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5604" w14:textId="77777777" w:rsidR="006340FF" w:rsidRPr="007A3CDB" w:rsidRDefault="006340FF" w:rsidP="00996020">
      <w:pPr>
        <w:spacing w:after="0" w:line="360" w:lineRule="auto"/>
        <w:jc w:val="center"/>
        <w:rPr>
          <w:b/>
          <w:sz w:val="32"/>
          <w:szCs w:val="32"/>
        </w:rPr>
      </w:pPr>
      <w:r w:rsidRPr="007A3CDB">
        <w:rPr>
          <w:b/>
          <w:sz w:val="32"/>
          <w:szCs w:val="32"/>
        </w:rPr>
        <w:t>Bakersfield College</w:t>
      </w:r>
    </w:p>
    <w:p w14:paraId="68F19F9B" w14:textId="77777777" w:rsidR="006340FF" w:rsidRPr="007A3CDB" w:rsidRDefault="006340FF" w:rsidP="00996020">
      <w:pPr>
        <w:spacing w:after="0" w:line="360" w:lineRule="auto"/>
        <w:jc w:val="center"/>
        <w:rPr>
          <w:b/>
          <w:sz w:val="32"/>
          <w:szCs w:val="32"/>
        </w:rPr>
      </w:pPr>
      <w:r w:rsidRPr="007A3CDB">
        <w:rPr>
          <w:b/>
          <w:sz w:val="32"/>
          <w:szCs w:val="32"/>
        </w:rPr>
        <w:t>Program Review – Annual Update</w:t>
      </w:r>
    </w:p>
    <w:p w14:paraId="1884FA71" w14:textId="77777777"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14:paraId="40888190" w14:textId="77777777" w:rsidR="006340FF" w:rsidRDefault="006340FF" w:rsidP="004D7FFA">
      <w:pPr>
        <w:spacing w:after="0" w:line="360" w:lineRule="auto"/>
      </w:pPr>
      <w:r>
        <w:t>Program Name:</w:t>
      </w:r>
      <w:r>
        <w:tab/>
      </w:r>
      <w:r w:rsidR="00345FAB" w:rsidRPr="00345FAB">
        <w:t>Associate Degree Nursing Program (Registered Nursing)</w:t>
      </w:r>
      <w:r w:rsidR="00345FAB" w:rsidRPr="00345FAB">
        <w:tab/>
      </w:r>
      <w:r>
        <w:tab/>
      </w:r>
    </w:p>
    <w:p w14:paraId="4FDF5A36" w14:textId="77777777" w:rsidR="006340FF" w:rsidRDefault="006340FF" w:rsidP="004D7FFA">
      <w:pPr>
        <w:spacing w:after="0" w:line="360" w:lineRule="auto"/>
      </w:pPr>
      <w:r>
        <w:t>Program Type:</w:t>
      </w:r>
      <w:r>
        <w:tab/>
      </w:r>
      <w:r>
        <w:tab/>
      </w:r>
      <w:r w:rsidR="00345FAB">
        <w:rPr>
          <w:rFonts w:cstheme="minorHAnsi"/>
        </w:rPr>
        <w:fldChar w:fldCharType="begin">
          <w:ffData>
            <w:name w:val="Check8"/>
            <w:enabled/>
            <w:calcOnExit w:val="0"/>
            <w:checkBox>
              <w:sizeAuto/>
              <w:default w:val="1"/>
            </w:checkBox>
          </w:ffData>
        </w:fldChar>
      </w:r>
      <w:bookmarkStart w:id="0" w:name="Check8"/>
      <w:r w:rsidR="00345FAB">
        <w:rPr>
          <w:rFonts w:cstheme="minorHAnsi"/>
        </w:rPr>
        <w:instrText xml:space="preserve"> FORMCHECKBOX </w:instrText>
      </w:r>
      <w:r w:rsidR="009B5DE1">
        <w:rPr>
          <w:rFonts w:cstheme="minorHAnsi"/>
        </w:rPr>
      </w:r>
      <w:r w:rsidR="009B5DE1">
        <w:rPr>
          <w:rFonts w:cstheme="minorHAnsi"/>
        </w:rPr>
        <w:fldChar w:fldCharType="separate"/>
      </w:r>
      <w:r w:rsidR="00345FAB">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9B5DE1">
        <w:rPr>
          <w:rFonts w:cstheme="minorHAnsi"/>
        </w:rPr>
      </w:r>
      <w:r w:rsidR="009B5DE1">
        <w:rPr>
          <w:rFonts w:cstheme="minorHAnsi"/>
        </w:rPr>
        <w:fldChar w:fldCharType="separate"/>
      </w:r>
      <w:r w:rsidR="00966171">
        <w:rPr>
          <w:rFonts w:cstheme="minorHAnsi"/>
        </w:rPr>
        <w:fldChar w:fldCharType="end"/>
      </w:r>
      <w:bookmarkEnd w:id="1"/>
      <w:r>
        <w:rPr>
          <w:rFonts w:cstheme="minorHAnsi"/>
        </w:rPr>
        <w:t xml:space="preserve"> </w:t>
      </w:r>
      <w:r>
        <w:t>Non-Instructional</w:t>
      </w:r>
    </w:p>
    <w:p w14:paraId="4694AED8" w14:textId="77777777" w:rsidR="006340FF" w:rsidRPr="00381E79" w:rsidRDefault="006340FF" w:rsidP="004D7FFA">
      <w:pPr>
        <w:spacing w:after="0" w:line="360" w:lineRule="auto"/>
        <w:rPr>
          <w:u w:val="single"/>
        </w:rPr>
      </w:pPr>
      <w:r w:rsidRPr="00381E79">
        <w:rPr>
          <w:u w:val="single"/>
        </w:rPr>
        <w:t>Program Mission Statement:</w:t>
      </w:r>
    </w:p>
    <w:p w14:paraId="51047D84" w14:textId="77777777" w:rsidR="00345FAB" w:rsidRDefault="00345FAB" w:rsidP="00D94580">
      <w:pPr>
        <w:pStyle w:val="NoSpacing"/>
      </w:pPr>
      <w:r w:rsidRPr="00345FAB">
        <w:t>The mission of the Associate Degree Nursing (RN) Program is to prepare entry-level registered nurses as providers and managers of care across the health/illness continuum and as members within the profession. Graduate nurses will collaborate with members of the health care team, be effective communicators, be politically aware, and demonstrate a commitment to life-long learning.  Upon completion of the program, graduate RN’s will meet the standards of competency as required by the California Board of Registered Nursing (CCR, Tit</w:t>
      </w:r>
      <w:r w:rsidR="002C4FEC">
        <w:t>le 16, Division 14, Article 4, S</w:t>
      </w:r>
      <w:r w:rsidRPr="00345FAB">
        <w:t>ection 1443.5</w:t>
      </w:r>
      <w:r w:rsidR="00381E79">
        <w:t>.</w:t>
      </w:r>
    </w:p>
    <w:p w14:paraId="3450241E" w14:textId="77777777" w:rsidR="00345FAB" w:rsidRDefault="00345FAB" w:rsidP="00345FAB">
      <w:pPr>
        <w:spacing w:after="0" w:line="240" w:lineRule="auto"/>
      </w:pPr>
    </w:p>
    <w:p w14:paraId="018673B6" w14:textId="77777777" w:rsidR="006340FF" w:rsidRPr="00381E79" w:rsidRDefault="006340FF" w:rsidP="004D7FFA">
      <w:pPr>
        <w:spacing w:after="0" w:line="360" w:lineRule="auto"/>
        <w:rPr>
          <w:color w:val="00B050"/>
          <w:u w:val="single"/>
        </w:rPr>
      </w:pPr>
      <w:r w:rsidRPr="00381E79">
        <w:rPr>
          <w:u w:val="single"/>
        </w:rPr>
        <w:t xml:space="preserve">Program Description:  </w:t>
      </w:r>
      <w:r w:rsidRPr="00381E79">
        <w:rPr>
          <w:rFonts w:cstheme="minorHAnsi"/>
          <w:u w:val="single"/>
        </w:rPr>
        <w:t>Describe</w:t>
      </w:r>
      <w:r w:rsidRPr="00381E79">
        <w:rPr>
          <w:u w:val="single"/>
        </w:rPr>
        <w:t xml:space="preserve"> how the program supports the </w:t>
      </w:r>
      <w:r w:rsidRPr="00381E79">
        <w:rPr>
          <w:color w:val="0000FF"/>
          <w:u w:val="single"/>
        </w:rPr>
        <w:t>Bakersfield College Mission</w:t>
      </w:r>
      <w:r w:rsidRPr="00381E79">
        <w:rPr>
          <w:u w:val="single"/>
        </w:rPr>
        <w:t xml:space="preserve">.  </w:t>
      </w:r>
    </w:p>
    <w:p w14:paraId="1E11B44F" w14:textId="77777777" w:rsidR="00345FAB" w:rsidRPr="00345FAB" w:rsidRDefault="00345FAB" w:rsidP="00D94580">
      <w:pPr>
        <w:pStyle w:val="NoSpacing"/>
      </w:pPr>
      <w:r w:rsidRPr="00345FAB">
        <w:t>The Registered Nursing Program, as an integral part of Bakersfield College, supports the mission, core values and vision of the College by providing high quality education to our socially and ethnically diverse students.</w:t>
      </w:r>
    </w:p>
    <w:p w14:paraId="283EEE1A" w14:textId="77777777" w:rsidR="00345FAB" w:rsidRPr="00345FAB" w:rsidRDefault="00345FAB" w:rsidP="002C4FEC">
      <w:pPr>
        <w:pStyle w:val="NoSpacing"/>
        <w:spacing w:before="120" w:after="120"/>
        <w:rPr>
          <w:b/>
          <w:u w:val="single"/>
        </w:rPr>
      </w:pPr>
      <w:r w:rsidRPr="00345FAB">
        <w:rPr>
          <w:b/>
          <w:u w:val="single"/>
        </w:rPr>
        <w:t xml:space="preserve">Support for the Core Mission: </w:t>
      </w:r>
      <w:r w:rsidR="00381E79">
        <w:rPr>
          <w:b/>
          <w:u w:val="single"/>
        </w:rPr>
        <w:t xml:space="preserve">Workplace Skills </w:t>
      </w:r>
    </w:p>
    <w:p w14:paraId="114131A7" w14:textId="1FEF4492" w:rsidR="00D94580" w:rsidRDefault="00381E79" w:rsidP="002C4FEC">
      <w:pPr>
        <w:pStyle w:val="NoSpacing"/>
      </w:pPr>
      <w:r>
        <w:t>As a Career and Technical Education (CTE) Program, the RN program supports</w:t>
      </w:r>
      <w:r w:rsidR="00345FAB" w:rsidRPr="00345FAB">
        <w:t xml:space="preserve"> the core mission by offering academic and vocational education to prepare men and women for careers in Nursing.  Registered Nursing remains a high-wage, high-growth, high- demand occupation. Our advisory boards indicate the vacancy rate and turnover rate for nurses is equal to what BC, CSUB, or the proprietary agencies can provide and recommend that we maintain our current enrollment levels for the Registered Nursing (RN) Program.  The 2013-2030 supply and demand forecasts for the RN workforce are based on data from the 2012 Californ</w:t>
      </w:r>
      <w:r w:rsidR="009B5DE1">
        <w:t xml:space="preserve">ia Board of Registered Nursing </w:t>
      </w:r>
      <w:r w:rsidR="00345FAB" w:rsidRPr="00345FAB">
        <w:t xml:space="preserve">(BRN) Survey, the US Bureau of Health Professionals 2008 National Sample Survey of RN’s, and data extracted from the BRN license records. This data indicates that the California RN supply is forecasted to match demand over the next 20 years if RN graduations remain stable and state to state migration does not significantly change.  </w:t>
      </w:r>
      <w:r w:rsidR="002C4FEC">
        <w:t xml:space="preserve"> (D</w:t>
      </w:r>
      <w:r w:rsidR="00345FAB">
        <w:t xml:space="preserve">ata extracted from </w:t>
      </w:r>
      <w:hyperlink r:id="rId8" w:history="1">
        <w:r w:rsidR="002C4FEC" w:rsidRPr="000465FF">
          <w:rPr>
            <w:rStyle w:val="Hyperlink"/>
          </w:rPr>
          <w:t>http://futurehealth.ucsf.edu/supplydemand/dashboard.html</w:t>
        </w:r>
      </w:hyperlink>
      <w:r w:rsidR="00345FAB" w:rsidRPr="00345FAB">
        <w:t>)</w:t>
      </w:r>
    </w:p>
    <w:p w14:paraId="0D1A9978" w14:textId="77777777" w:rsidR="002C4FEC" w:rsidRPr="002C4FEC" w:rsidRDefault="002C4FEC" w:rsidP="002C4FEC">
      <w:pPr>
        <w:pStyle w:val="NoSpacing"/>
      </w:pPr>
    </w:p>
    <w:p w14:paraId="507E387E" w14:textId="77777777"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14:paraId="154A1C32" w14:textId="77777777" w:rsidR="006340FF" w:rsidRPr="00470313" w:rsidRDefault="006340FF" w:rsidP="00075DAB">
      <w:pPr>
        <w:pStyle w:val="ListParagraph"/>
        <w:numPr>
          <w:ilvl w:val="0"/>
          <w:numId w:val="9"/>
        </w:numPr>
        <w:spacing w:after="0" w:line="360" w:lineRule="auto"/>
        <w:rPr>
          <w:rFonts w:cstheme="minorHAnsi"/>
        </w:rPr>
      </w:pPr>
      <w:r>
        <w:t>How did your outcomes assessment results inform your program planning?</w:t>
      </w:r>
    </w:p>
    <w:p w14:paraId="572860DC" w14:textId="77777777" w:rsidR="00482BFD" w:rsidRPr="00D94580" w:rsidRDefault="00482BFD" w:rsidP="00D94580">
      <w:pPr>
        <w:pStyle w:val="NoSpacing"/>
      </w:pPr>
      <w:r w:rsidRPr="00D94580">
        <w:t xml:space="preserve">The RN program believes in assessment as an ongoing cycle of goal setting, measurement of outcomes and  analysis of data resulting in subsequent improvement of the program SLO’s, curriculum,  and instructional activities. </w:t>
      </w:r>
      <w:r w:rsidR="00D859A4" w:rsidRPr="00D94580">
        <w:t>The program acknowledges that the assessment of outcomes is focused on achievement data using</w:t>
      </w:r>
      <w:r w:rsidRPr="00D94580">
        <w:t xml:space="preserve"> the following data strands.</w:t>
      </w:r>
      <w:r w:rsidR="00D859A4" w:rsidRPr="00D94580">
        <w:t xml:space="preserve"> </w:t>
      </w:r>
    </w:p>
    <w:p w14:paraId="4318C8B0" w14:textId="77777777" w:rsidR="00482BFD" w:rsidRDefault="00482BFD" w:rsidP="00482BFD">
      <w:pPr>
        <w:pStyle w:val="NoSpacing"/>
        <w:numPr>
          <w:ilvl w:val="0"/>
          <w:numId w:val="18"/>
        </w:numPr>
      </w:pPr>
      <w:r>
        <w:t>Comprehensive Exit Exam results</w:t>
      </w:r>
    </w:p>
    <w:p w14:paraId="28D7EFF1" w14:textId="77777777" w:rsidR="00482BFD" w:rsidRDefault="00482BFD" w:rsidP="00482BFD">
      <w:pPr>
        <w:pStyle w:val="NoSpacing"/>
        <w:numPr>
          <w:ilvl w:val="0"/>
          <w:numId w:val="18"/>
        </w:numPr>
      </w:pPr>
      <w:r>
        <w:t>National council Licensure Exam (NCLEX) performance</w:t>
      </w:r>
    </w:p>
    <w:p w14:paraId="7F1CA885" w14:textId="77777777" w:rsidR="00482BFD" w:rsidRDefault="00482BFD" w:rsidP="00482BFD">
      <w:pPr>
        <w:pStyle w:val="NoSpacing"/>
        <w:numPr>
          <w:ilvl w:val="0"/>
          <w:numId w:val="18"/>
        </w:numPr>
      </w:pPr>
      <w:r>
        <w:t>Student program satisfaction</w:t>
      </w:r>
    </w:p>
    <w:p w14:paraId="0979EA75" w14:textId="77777777" w:rsidR="00482BFD" w:rsidRDefault="00482BFD" w:rsidP="00482BFD">
      <w:pPr>
        <w:pStyle w:val="NoSpacing"/>
        <w:numPr>
          <w:ilvl w:val="0"/>
          <w:numId w:val="18"/>
        </w:numPr>
      </w:pPr>
      <w:r>
        <w:t>Program completion rates</w:t>
      </w:r>
    </w:p>
    <w:p w14:paraId="252452F6" w14:textId="77777777" w:rsidR="00482BFD" w:rsidRDefault="00482BFD" w:rsidP="00482BFD">
      <w:pPr>
        <w:pStyle w:val="NoSpacing"/>
        <w:numPr>
          <w:ilvl w:val="0"/>
          <w:numId w:val="18"/>
        </w:numPr>
      </w:pPr>
      <w:r>
        <w:t>Employer satisfaction</w:t>
      </w:r>
    </w:p>
    <w:p w14:paraId="03545756" w14:textId="77777777" w:rsidR="00482BFD" w:rsidRDefault="001961E6" w:rsidP="00482BFD">
      <w:pPr>
        <w:pStyle w:val="NoSpacing"/>
      </w:pPr>
      <w:r>
        <w:t>The data gathered i</w:t>
      </w:r>
      <w:r w:rsidRPr="001961E6">
        <w:t xml:space="preserve">nforms planning by </w:t>
      </w:r>
      <w:r>
        <w:t>identifying the need for professional development specific to</w:t>
      </w:r>
      <w:r w:rsidRPr="001961E6">
        <w:t xml:space="preserve"> success strategies</w:t>
      </w:r>
      <w:r w:rsidR="009504FA">
        <w:t>, instructional</w:t>
      </w:r>
      <w:r>
        <w:t xml:space="preserve"> methodologies that foster student engagement</w:t>
      </w:r>
      <w:r w:rsidR="00D859A4">
        <w:t>,</w:t>
      </w:r>
      <w:r>
        <w:t xml:space="preserve"> and identifying areas for curricular assessment and/or change. </w:t>
      </w:r>
      <w:r w:rsidR="003D16D7">
        <w:t>(</w:t>
      </w:r>
      <w:r w:rsidR="003D16D7" w:rsidRPr="002C4FEC">
        <w:rPr>
          <w:b/>
        </w:rPr>
        <w:t xml:space="preserve">*R* </w:t>
      </w:r>
      <w:r w:rsidR="003D16D7" w:rsidRPr="003D16D7">
        <w:t>indicates a tie to resource request</w:t>
      </w:r>
      <w:r w:rsidR="003D16D7">
        <w:t>)</w:t>
      </w:r>
    </w:p>
    <w:p w14:paraId="55A7425A" w14:textId="77777777" w:rsidR="009504FA" w:rsidRDefault="009504FA" w:rsidP="00482BFD">
      <w:pPr>
        <w:pStyle w:val="NoSpacing"/>
      </w:pPr>
    </w:p>
    <w:tbl>
      <w:tblPr>
        <w:tblStyle w:val="TableGrid"/>
        <w:tblW w:w="0" w:type="auto"/>
        <w:tblInd w:w="288" w:type="dxa"/>
        <w:tblLook w:val="04A0" w:firstRow="1" w:lastRow="0" w:firstColumn="1" w:lastColumn="0" w:noHBand="0" w:noVBand="1"/>
      </w:tblPr>
      <w:tblGrid>
        <w:gridCol w:w="3150"/>
        <w:gridCol w:w="7002"/>
      </w:tblGrid>
      <w:tr w:rsidR="00001951" w14:paraId="1B90F982" w14:textId="77777777" w:rsidTr="00D60B70">
        <w:tc>
          <w:tcPr>
            <w:tcW w:w="3150" w:type="dxa"/>
          </w:tcPr>
          <w:p w14:paraId="0CA954D0" w14:textId="77777777" w:rsidR="00482BFD" w:rsidRPr="00482BFD" w:rsidRDefault="00482BFD" w:rsidP="00482BFD">
            <w:pPr>
              <w:pStyle w:val="NoSpacing"/>
              <w:jc w:val="center"/>
            </w:pPr>
            <w:r>
              <w:lastRenderedPageBreak/>
              <w:t>Assessment data strand</w:t>
            </w:r>
          </w:p>
        </w:tc>
        <w:tc>
          <w:tcPr>
            <w:tcW w:w="7002" w:type="dxa"/>
          </w:tcPr>
          <w:p w14:paraId="57275912" w14:textId="77777777" w:rsidR="00482BFD" w:rsidRDefault="00482BFD" w:rsidP="00482BFD">
            <w:pPr>
              <w:pStyle w:val="NoSpacing"/>
              <w:jc w:val="center"/>
            </w:pPr>
            <w:r>
              <w:t>Results with action plan</w:t>
            </w:r>
          </w:p>
        </w:tc>
      </w:tr>
      <w:tr w:rsidR="00001951" w14:paraId="05054BCA" w14:textId="77777777" w:rsidTr="00D60B70">
        <w:tc>
          <w:tcPr>
            <w:tcW w:w="3150" w:type="dxa"/>
          </w:tcPr>
          <w:p w14:paraId="23C0AE45" w14:textId="77777777" w:rsidR="00482BFD" w:rsidRDefault="00482BFD" w:rsidP="00482BFD">
            <w:pPr>
              <w:pStyle w:val="NoSpacing"/>
            </w:pPr>
            <w:r w:rsidRPr="00482BFD">
              <w:t>Comprehensive Exit Exam results</w:t>
            </w:r>
          </w:p>
        </w:tc>
        <w:tc>
          <w:tcPr>
            <w:tcW w:w="7002" w:type="dxa"/>
          </w:tcPr>
          <w:p w14:paraId="31EA4FD4" w14:textId="77777777" w:rsidR="00482BFD" w:rsidRDefault="00EA62B1" w:rsidP="008466C4">
            <w:pPr>
              <w:pStyle w:val="NoSpacing"/>
            </w:pPr>
            <w:r w:rsidRPr="00EA62B1">
              <w:rPr>
                <w:u w:val="single"/>
              </w:rPr>
              <w:t>Analysis</w:t>
            </w:r>
            <w:r w:rsidR="001961E6" w:rsidRPr="00EA62B1">
              <w:rPr>
                <w:u w:val="single"/>
              </w:rPr>
              <w:t>:</w:t>
            </w:r>
            <w:r w:rsidR="001961E6" w:rsidRPr="001961E6">
              <w:t xml:space="preserve">  </w:t>
            </w:r>
            <w:r w:rsidR="001961E6">
              <w:t xml:space="preserve">Our target is to </w:t>
            </w:r>
            <w:r w:rsidR="008466C4" w:rsidRPr="00D80FB9">
              <w:t>have 80</w:t>
            </w:r>
            <w:r w:rsidR="001961E6" w:rsidRPr="00D80FB9">
              <w:t>%</w:t>
            </w:r>
            <w:r w:rsidR="004C5CA8">
              <w:t xml:space="preserve"> of the students achieve a </w:t>
            </w:r>
            <w:r w:rsidR="004C5CA8" w:rsidRPr="00D80FB9">
              <w:t>9</w:t>
            </w:r>
            <w:r w:rsidR="004655F3" w:rsidRPr="00D80FB9">
              <w:t>3</w:t>
            </w:r>
            <w:r w:rsidR="001961E6" w:rsidRPr="00D80FB9">
              <w:t>%</w:t>
            </w:r>
            <w:r w:rsidR="001961E6">
              <w:t xml:space="preserve"> or higher on the exit exam.  For the AY 2013/</w:t>
            </w:r>
            <w:r w:rsidR="004655F3">
              <w:t xml:space="preserve">14- </w:t>
            </w:r>
            <w:r w:rsidR="004655F3" w:rsidRPr="001961E6">
              <w:t>96</w:t>
            </w:r>
            <w:r w:rsidR="004655F3">
              <w:t xml:space="preserve">/139 (69%) </w:t>
            </w:r>
            <w:r w:rsidR="004C5CA8">
              <w:t xml:space="preserve">of our students have a </w:t>
            </w:r>
            <w:r w:rsidR="004C5CA8" w:rsidRPr="00F5104F">
              <w:t>9</w:t>
            </w:r>
            <w:r w:rsidR="004655F3">
              <w:t>3</w:t>
            </w:r>
            <w:r w:rsidR="001961E6" w:rsidRPr="00F5104F">
              <w:t>%</w:t>
            </w:r>
            <w:r w:rsidR="001961E6" w:rsidRPr="001961E6">
              <w:t xml:space="preserve"> or greater probability of being successful on the licensure exam. </w:t>
            </w:r>
            <w:r w:rsidR="001961E6" w:rsidRPr="001961E6">
              <w:rPr>
                <w:u w:val="single"/>
              </w:rPr>
              <w:t>Plan:</w:t>
            </w:r>
            <w:r w:rsidR="001961E6" w:rsidRPr="001961E6">
              <w:t xml:space="preserve"> </w:t>
            </w:r>
            <w:r w:rsidR="001961E6">
              <w:t xml:space="preserve"> The </w:t>
            </w:r>
            <w:r w:rsidR="004655F3">
              <w:t>results not only provide</w:t>
            </w:r>
            <w:r w:rsidR="004655F3" w:rsidRPr="001961E6">
              <w:t xml:space="preserve"> </w:t>
            </w:r>
            <w:r w:rsidR="004655F3">
              <w:t>a probability of student success but also provide a breakdown of</w:t>
            </w:r>
            <w:r w:rsidR="001961E6" w:rsidRPr="001961E6">
              <w:t xml:space="preserve"> topics in </w:t>
            </w:r>
            <w:r w:rsidR="004655F3">
              <w:t xml:space="preserve">which the students scored below the benchmark. </w:t>
            </w:r>
            <w:r w:rsidR="001961E6" w:rsidRPr="001961E6">
              <w:t xml:space="preserve">This </w:t>
            </w:r>
            <w:r w:rsidR="004655F3">
              <w:t xml:space="preserve">information </w:t>
            </w:r>
            <w:r w:rsidR="001961E6" w:rsidRPr="001961E6">
              <w:t xml:space="preserve">drives our curriculum evaluation and revision. </w:t>
            </w:r>
            <w:r w:rsidR="00F5104F">
              <w:t xml:space="preserve"> The content </w:t>
            </w:r>
            <w:r w:rsidR="00C56951">
              <w:t xml:space="preserve">areas </w:t>
            </w:r>
            <w:r w:rsidR="008466C4">
              <w:t xml:space="preserve">where less than 70% of the questions were answered correctly </w:t>
            </w:r>
            <w:r w:rsidR="008466C4" w:rsidRPr="008466C4">
              <w:t>a</w:t>
            </w:r>
            <w:r w:rsidR="008466C4">
              <w:t>re pharmacological therapy, safety and infection control, and basic care and comfort</w:t>
            </w:r>
            <w:r w:rsidR="00F5104F" w:rsidRPr="008466C4">
              <w:t>.</w:t>
            </w:r>
            <w:r w:rsidR="001961E6">
              <w:t xml:space="preserve"> The Nursing curriculum committee (comprised of nursing faculty only) will discuss strategies to improve the </w:t>
            </w:r>
            <w:r w:rsidR="00C56951">
              <w:t>integration of this content w</w:t>
            </w:r>
            <w:r w:rsidR="001961E6">
              <w:t xml:space="preserve">hich may include a curriculum revision. </w:t>
            </w:r>
            <w:r w:rsidR="00496A4A">
              <w:t xml:space="preserve"> </w:t>
            </w:r>
            <w:r w:rsidR="00496A4A" w:rsidRPr="002C4FEC">
              <w:t>(</w:t>
            </w:r>
            <w:r w:rsidR="00496A4A" w:rsidRPr="003C69E2">
              <w:rPr>
                <w:b/>
              </w:rPr>
              <w:t>*R*</w:t>
            </w:r>
            <w:r w:rsidR="00496A4A">
              <w:t xml:space="preserve"> as this proctored exam is administered online)</w:t>
            </w:r>
          </w:p>
        </w:tc>
      </w:tr>
      <w:tr w:rsidR="00001951" w14:paraId="75971A99" w14:textId="77777777" w:rsidTr="00D60B70">
        <w:tc>
          <w:tcPr>
            <w:tcW w:w="3150" w:type="dxa"/>
          </w:tcPr>
          <w:p w14:paraId="37393AB5" w14:textId="77777777" w:rsidR="00482BFD" w:rsidRDefault="00482BFD" w:rsidP="00482BFD">
            <w:pPr>
              <w:pStyle w:val="NoSpacing"/>
            </w:pPr>
            <w:r w:rsidRPr="00482BFD">
              <w:t>National council Licensure Exam (NCLEX) performance</w:t>
            </w:r>
          </w:p>
        </w:tc>
        <w:tc>
          <w:tcPr>
            <w:tcW w:w="7002" w:type="dxa"/>
          </w:tcPr>
          <w:p w14:paraId="298DFFAE" w14:textId="77777777" w:rsidR="00482BFD" w:rsidRDefault="00EA62B1" w:rsidP="00482BFD">
            <w:pPr>
              <w:pStyle w:val="NoSpacing"/>
            </w:pPr>
            <w:r>
              <w:rPr>
                <w:u w:val="single"/>
              </w:rPr>
              <w:t>Analysis:</w:t>
            </w:r>
            <w:r>
              <w:t xml:space="preserve"> </w:t>
            </w:r>
            <w:r w:rsidR="00482BFD">
              <w:t>Our annual pass rate</w:t>
            </w:r>
            <w:r w:rsidR="00F502E2">
              <w:t xml:space="preserve"> is 92.3%. This is a decrease from 12/13 (97%). The change was not unexpected and is attributed to the test changing in 4/13 with an </w:t>
            </w:r>
            <w:r w:rsidR="00496A4A">
              <w:t>increase in</w:t>
            </w:r>
            <w:r w:rsidR="00F502E2">
              <w:t xml:space="preserve"> the level of difficulty. </w:t>
            </w:r>
            <w:r w:rsidR="00482BFD">
              <w:t xml:space="preserve"> </w:t>
            </w:r>
            <w:r w:rsidR="00F502E2">
              <w:t>As a program we are pleased with the results and continue to consider ou</w:t>
            </w:r>
            <w:r w:rsidR="00482BFD">
              <w:t xml:space="preserve">r program successful. </w:t>
            </w:r>
          </w:p>
          <w:p w14:paraId="47968C74" w14:textId="77777777" w:rsidR="00482BFD" w:rsidRDefault="00482BFD" w:rsidP="00482BFD">
            <w:pPr>
              <w:pStyle w:val="NoSpacing"/>
            </w:pPr>
            <w:r w:rsidRPr="001961E6">
              <w:rPr>
                <w:u w:val="single"/>
              </w:rPr>
              <w:t>Plan</w:t>
            </w:r>
            <w:r>
              <w:t>: Continue identified strategies that have increased student success (student success coach,</w:t>
            </w:r>
            <w:r w:rsidR="00496A4A">
              <w:t xml:space="preserve"> educational advisor </w:t>
            </w:r>
            <w:r w:rsidR="00496A4A" w:rsidRPr="003C69E2">
              <w:rPr>
                <w:b/>
              </w:rPr>
              <w:t>*R*,</w:t>
            </w:r>
            <w:r>
              <w:t xml:space="preserve"> utilization of online resources (ATI</w:t>
            </w:r>
            <w:r w:rsidR="002C4FEC">
              <w:t xml:space="preserve">) </w:t>
            </w:r>
            <w:r w:rsidR="00496A4A" w:rsidRPr="002C4FEC">
              <w:rPr>
                <w:b/>
              </w:rPr>
              <w:t>*R*</w:t>
            </w:r>
            <w:r w:rsidR="00496A4A">
              <w:t>, and early</w:t>
            </w:r>
            <w:r>
              <w:t xml:space="preserve"> identification of at risk student with the development of learning contract).</w:t>
            </w:r>
          </w:p>
        </w:tc>
      </w:tr>
      <w:tr w:rsidR="00001951" w14:paraId="4678BB6C" w14:textId="77777777" w:rsidTr="00D60B70">
        <w:tc>
          <w:tcPr>
            <w:tcW w:w="3150" w:type="dxa"/>
          </w:tcPr>
          <w:p w14:paraId="40E46554" w14:textId="77777777" w:rsidR="00482BFD" w:rsidRDefault="00482BFD" w:rsidP="00482BFD">
            <w:pPr>
              <w:pStyle w:val="NoSpacing"/>
            </w:pPr>
            <w:r w:rsidRPr="00482BFD">
              <w:t>Student program satisfaction</w:t>
            </w:r>
          </w:p>
        </w:tc>
        <w:tc>
          <w:tcPr>
            <w:tcW w:w="7002" w:type="dxa"/>
          </w:tcPr>
          <w:p w14:paraId="15102A33" w14:textId="77777777" w:rsidR="00482BFD" w:rsidRDefault="00EA62B1" w:rsidP="003C6180">
            <w:pPr>
              <w:pStyle w:val="NoSpacing"/>
            </w:pPr>
            <w:r w:rsidRPr="00EA62B1">
              <w:rPr>
                <w:u w:val="single"/>
              </w:rPr>
              <w:t>Analysis:</w:t>
            </w:r>
            <w:r>
              <w:t xml:space="preserve"> </w:t>
            </w:r>
            <w:r w:rsidR="004C7CCC">
              <w:t>Return of surveys has been a problem but with the implementation of a new system</w:t>
            </w:r>
            <w:r w:rsidR="003C6180">
              <w:t xml:space="preserve"> in May of 201</w:t>
            </w:r>
            <w:r w:rsidR="00F5104F">
              <w:t>4</w:t>
            </w:r>
            <w:r w:rsidR="004C7CCC">
              <w:t xml:space="preserve">, our participation rate has greatly increased.  </w:t>
            </w:r>
            <w:r w:rsidR="003C6180">
              <w:t>Summary of the results</w:t>
            </w:r>
            <w:r w:rsidR="004C7CCC">
              <w:t xml:space="preserve"> indicate</w:t>
            </w:r>
            <w:r w:rsidR="003C6180">
              <w:t xml:space="preserve"> 98% of the students (n-</w:t>
            </w:r>
            <w:r w:rsidR="00F5104F">
              <w:t>50</w:t>
            </w:r>
            <w:r w:rsidR="003C6180">
              <w:t>) believe knowledge gained from th</w:t>
            </w:r>
            <w:r w:rsidR="000A4BF2">
              <w:t>e program was sufficient for en</w:t>
            </w:r>
            <w:r w:rsidR="003C6180">
              <w:t>try level practice. 100% of this group would recommend the program.</w:t>
            </w:r>
          </w:p>
          <w:p w14:paraId="282FA279" w14:textId="77777777" w:rsidR="00EA62B1" w:rsidRPr="004803E8" w:rsidRDefault="00EA62B1" w:rsidP="003C6180">
            <w:pPr>
              <w:pStyle w:val="NoSpacing"/>
              <w:rPr>
                <w:color w:val="FF0000"/>
              </w:rPr>
            </w:pPr>
            <w:r>
              <w:t>Plan:</w:t>
            </w:r>
            <w:r w:rsidR="004803E8">
              <w:t xml:space="preserve"> </w:t>
            </w:r>
            <w:r w:rsidR="004803E8" w:rsidRPr="00213253">
              <w:t>Continue current process of surveying Program Graduates as well as enhance evaluation of the survey results through the analysis conducted as a classroom leadership exercise and Program Review by the Faculty.</w:t>
            </w:r>
          </w:p>
        </w:tc>
      </w:tr>
      <w:tr w:rsidR="00001951" w14:paraId="5BC68136" w14:textId="77777777" w:rsidTr="00D60B70">
        <w:tc>
          <w:tcPr>
            <w:tcW w:w="3150" w:type="dxa"/>
          </w:tcPr>
          <w:p w14:paraId="20BAF24E" w14:textId="77777777" w:rsidR="00482BFD" w:rsidRDefault="00482BFD" w:rsidP="00482BFD">
            <w:pPr>
              <w:pStyle w:val="NoSpacing"/>
            </w:pPr>
            <w:r w:rsidRPr="00482BFD">
              <w:t>Program completion rates</w:t>
            </w:r>
          </w:p>
        </w:tc>
        <w:tc>
          <w:tcPr>
            <w:tcW w:w="7002" w:type="dxa"/>
          </w:tcPr>
          <w:p w14:paraId="3EEE6C88" w14:textId="77777777" w:rsidR="00482BFD" w:rsidRDefault="00EA62B1" w:rsidP="00D60B70">
            <w:pPr>
              <w:pStyle w:val="NoSpacing"/>
            </w:pPr>
            <w:r w:rsidRPr="00EA62B1">
              <w:rPr>
                <w:u w:val="single"/>
              </w:rPr>
              <w:t>Analysis:</w:t>
            </w:r>
            <w:r w:rsidRPr="00EA62B1">
              <w:t xml:space="preserve"> </w:t>
            </w:r>
            <w:r w:rsidR="001D7E69" w:rsidRPr="00EA62B1">
              <w:t>The</w:t>
            </w:r>
            <w:r w:rsidR="001D7E69" w:rsidRPr="001D7E69">
              <w:t xml:space="preserve"> number of students who complete the program in 4 semesters is at </w:t>
            </w:r>
            <w:r w:rsidR="00D60B70">
              <w:t>66.5</w:t>
            </w:r>
            <w:r w:rsidR="001D7E69" w:rsidRPr="00D60B70">
              <w:t>%.</w:t>
            </w:r>
            <w:r w:rsidR="004C7CCC">
              <w:t xml:space="preserve"> </w:t>
            </w:r>
            <w:r w:rsidR="004C7CCC" w:rsidRPr="00496A4A">
              <w:rPr>
                <w:u w:val="single"/>
              </w:rPr>
              <w:t>Plan:</w:t>
            </w:r>
            <w:r w:rsidR="004C7CCC" w:rsidRPr="004C7CCC">
              <w:t xml:space="preserve"> To improve the on time completion rate, the program faculty are committed to </w:t>
            </w:r>
            <w:r w:rsidR="004C7CCC">
              <w:t xml:space="preserve">continued implementation of </w:t>
            </w:r>
            <w:r w:rsidR="004C7CCC" w:rsidRPr="004C7CCC">
              <w:t>strategies that improve student success (using the early alert/early identification for struggling students, enhance the use of online</w:t>
            </w:r>
            <w:r w:rsidR="004C7CCC">
              <w:t xml:space="preserve"> </w:t>
            </w:r>
            <w:r w:rsidR="004C7CCC" w:rsidRPr="004C7CCC">
              <w:t>remediation</w:t>
            </w:r>
            <w:r w:rsidR="00496A4A">
              <w:t xml:space="preserve"> </w:t>
            </w:r>
            <w:r w:rsidR="00496A4A" w:rsidRPr="002C4FEC">
              <w:rPr>
                <w:b/>
              </w:rPr>
              <w:t>*R*</w:t>
            </w:r>
            <w:r w:rsidR="004C7CCC" w:rsidRPr="004C7CCC">
              <w:t xml:space="preserve">, </w:t>
            </w:r>
            <w:r w:rsidR="004803E8" w:rsidRPr="00213253">
              <w:t xml:space="preserve">increased utilization of the Habits of Mind initiative by all program faculty </w:t>
            </w:r>
            <w:r w:rsidR="004C7CCC" w:rsidRPr="004C7CCC">
              <w:t xml:space="preserve">and creating structured learning </w:t>
            </w:r>
            <w:r w:rsidR="004C7CCC">
              <w:t xml:space="preserve">contracts for at risk students.) </w:t>
            </w:r>
            <w:r w:rsidR="004C7CCC" w:rsidRPr="004C7CCC">
              <w:t>Continued assessment and implementation of various strategies will focus on improving our on-time completion rate.</w:t>
            </w:r>
          </w:p>
        </w:tc>
      </w:tr>
      <w:tr w:rsidR="00001951" w14:paraId="21C972CD" w14:textId="77777777" w:rsidTr="00D60B70">
        <w:tc>
          <w:tcPr>
            <w:tcW w:w="3150" w:type="dxa"/>
          </w:tcPr>
          <w:p w14:paraId="6957CC5B" w14:textId="77777777" w:rsidR="00482BFD" w:rsidRDefault="00482BFD" w:rsidP="00482BFD">
            <w:pPr>
              <w:pStyle w:val="NoSpacing"/>
            </w:pPr>
            <w:r w:rsidRPr="00482BFD">
              <w:t>Employer satisfaction</w:t>
            </w:r>
          </w:p>
        </w:tc>
        <w:tc>
          <w:tcPr>
            <w:tcW w:w="7002" w:type="dxa"/>
          </w:tcPr>
          <w:p w14:paraId="6847B3CB" w14:textId="15D8EC69" w:rsidR="00000C34" w:rsidRPr="00000C34" w:rsidRDefault="003C69E2" w:rsidP="00F5104F">
            <w:pPr>
              <w:pStyle w:val="NoSpacing"/>
              <w:rPr>
                <w:b/>
              </w:rPr>
            </w:pPr>
            <w:r w:rsidRPr="003C69E2">
              <w:rPr>
                <w:u w:val="single"/>
              </w:rPr>
              <w:t>Analysis:</w:t>
            </w:r>
            <w:r>
              <w:t xml:space="preserve"> </w:t>
            </w:r>
            <w:r w:rsidR="004C7CCC" w:rsidRPr="004C7CCC">
              <w:t xml:space="preserve">Return of surveys has been a problem but with the implementation of a new </w:t>
            </w:r>
            <w:r w:rsidR="003C6180" w:rsidRPr="004C7CCC">
              <w:t>system</w:t>
            </w:r>
            <w:r w:rsidR="003C6180">
              <w:t xml:space="preserve"> in May of 210</w:t>
            </w:r>
            <w:r w:rsidR="00F5104F">
              <w:t>4</w:t>
            </w:r>
            <w:r w:rsidR="003C6180">
              <w:t>,</w:t>
            </w:r>
            <w:r w:rsidR="004C7CCC" w:rsidRPr="004C7CCC">
              <w:t xml:space="preserve"> our participati</w:t>
            </w:r>
            <w:r w:rsidR="003C6180">
              <w:t>on rate has greatly increased (n=</w:t>
            </w:r>
            <w:r w:rsidR="00653224">
              <w:t>39</w:t>
            </w:r>
            <w:r w:rsidR="003C6180">
              <w:t>).</w:t>
            </w:r>
            <w:r>
              <w:t xml:space="preserve">Previous return rate was as </w:t>
            </w:r>
            <w:r w:rsidR="00653224">
              <w:t xml:space="preserve">low as 6. </w:t>
            </w:r>
            <w:r w:rsidR="003C6180">
              <w:t xml:space="preserve"> </w:t>
            </w:r>
            <w:r w:rsidR="00001951">
              <w:t xml:space="preserve">Using a scale of acceptable performance, satisfactory, improvement needed, and unacceptable performance, </w:t>
            </w:r>
            <w:r w:rsidR="00653224">
              <w:t xml:space="preserve">the employers </w:t>
            </w:r>
            <w:r w:rsidR="00001951">
              <w:t>identified</w:t>
            </w:r>
            <w:r w:rsidR="00653224">
              <w:t xml:space="preserve"> </w:t>
            </w:r>
            <w:r w:rsidR="00001951">
              <w:t xml:space="preserve">85% or greater of </w:t>
            </w:r>
            <w:r w:rsidR="00653224">
              <w:t>graduate performance was acceptable</w:t>
            </w:r>
            <w:r w:rsidR="009B5DE1">
              <w:t xml:space="preserve"> or </w:t>
            </w:r>
            <w:r w:rsidR="00001951">
              <w:t xml:space="preserve">satisfactory </w:t>
            </w:r>
            <w:r w:rsidR="00001951" w:rsidRPr="00001951">
              <w:t>in the areas of communication, dependability, and initiative</w:t>
            </w:r>
            <w:r w:rsidR="00653224">
              <w:t xml:space="preserve">. </w:t>
            </w:r>
            <w:r w:rsidR="00001951">
              <w:t xml:space="preserve">In the areas of </w:t>
            </w:r>
            <w:r w:rsidR="00653224">
              <w:t>organization</w:t>
            </w:r>
            <w:r w:rsidR="00001951">
              <w:t xml:space="preserve"> and judgment, 56%-74% of the employers f</w:t>
            </w:r>
            <w:r w:rsidR="003B06F6">
              <w:t>o</w:t>
            </w:r>
            <w:r w:rsidR="00001951">
              <w:t>und the new graduate performance as acceptable/satisfactory</w:t>
            </w:r>
            <w:r w:rsidR="00001951" w:rsidRPr="00001951">
              <w:t xml:space="preserve">.  </w:t>
            </w:r>
            <w:r w:rsidR="00001951" w:rsidRPr="00001951">
              <w:rPr>
                <w:u w:val="single"/>
              </w:rPr>
              <w:t>Plan</w:t>
            </w:r>
            <w:r w:rsidR="00001951">
              <w:t xml:space="preserve">: </w:t>
            </w:r>
            <w:r w:rsidR="002C4FEC">
              <w:t>T</w:t>
            </w:r>
            <w:r w:rsidR="00001951" w:rsidRPr="00885355">
              <w:t>he program will develop an action plan to improve student performance in organization and judgment</w:t>
            </w:r>
            <w:r w:rsidR="002C4FEC">
              <w:t xml:space="preserve">, </w:t>
            </w:r>
            <w:r w:rsidR="00496A4A" w:rsidRPr="00885355">
              <w:t xml:space="preserve">which will include simulation activities. </w:t>
            </w:r>
            <w:r w:rsidR="00496A4A" w:rsidRPr="003C69E2">
              <w:rPr>
                <w:b/>
              </w:rPr>
              <w:t>*R*</w:t>
            </w:r>
          </w:p>
        </w:tc>
      </w:tr>
    </w:tbl>
    <w:p w14:paraId="4845E635" w14:textId="77777777" w:rsidR="006340FF" w:rsidRPr="00000C34" w:rsidRDefault="006340FF" w:rsidP="00000C34">
      <w:pPr>
        <w:pStyle w:val="ListParagraph"/>
        <w:numPr>
          <w:ilvl w:val="0"/>
          <w:numId w:val="9"/>
        </w:numPr>
        <w:spacing w:before="120" w:after="0" w:line="360" w:lineRule="auto"/>
        <w:rPr>
          <w:rFonts w:cstheme="minorHAnsi"/>
        </w:rPr>
      </w:pPr>
      <w:r>
        <w:lastRenderedPageBreak/>
        <w:t>How did your outcomes assessment results inform your resource requests</w:t>
      </w:r>
      <w:r w:rsidR="003D27D1">
        <w:t>?</w:t>
      </w:r>
    </w:p>
    <w:p w14:paraId="0D256C49" w14:textId="0C866CE2" w:rsidR="0003647E" w:rsidRPr="00213253" w:rsidRDefault="00345FAB" w:rsidP="00D94580">
      <w:pPr>
        <w:pStyle w:val="NoSpacing"/>
      </w:pPr>
      <w:r w:rsidRPr="00345FAB">
        <w:t>In general our program outcomes indicate our program is successful. However, a key component of our success lies with our use of technology, specifically our simulation equipment</w:t>
      </w:r>
      <w:r w:rsidR="00F03464">
        <w:t xml:space="preserve"> and the mobile lap</w:t>
      </w:r>
      <w:r w:rsidR="00496A4A">
        <w:t>tops</w:t>
      </w:r>
      <w:r w:rsidRPr="00345FAB">
        <w:t xml:space="preserve">.  In order to continue to foster and support student success, the maintenance of this technology is crucial. The resources that we are requesting </w:t>
      </w:r>
      <w:r w:rsidRPr="0030183B">
        <w:t>focus on maintenance packages and warranties to keep our simulation equipment functional.</w:t>
      </w:r>
      <w:r w:rsidRPr="00345FAB">
        <w:t xml:space="preserve"> Another integral part of our student success is the faculty. </w:t>
      </w:r>
      <w:r w:rsidR="00ED798F" w:rsidRPr="00213253">
        <w:t xml:space="preserve">In addition, </w:t>
      </w:r>
      <w:r w:rsidR="00F7049E" w:rsidRPr="00213253">
        <w:t xml:space="preserve">we are requesting a </w:t>
      </w:r>
      <w:r w:rsidR="00ED798F" w:rsidRPr="00213253">
        <w:t xml:space="preserve">faculty position to serve as the </w:t>
      </w:r>
      <w:r w:rsidR="0030183B" w:rsidRPr="00213253">
        <w:t xml:space="preserve">Clinical Learning Lab Specialist </w:t>
      </w:r>
      <w:r w:rsidR="00F7049E" w:rsidRPr="00213253">
        <w:t>to oversee the simulation lab and to coordinate the utilization of the simulation equipment</w:t>
      </w:r>
      <w:r w:rsidRPr="00213253">
        <w:t xml:space="preserve">. </w:t>
      </w:r>
      <w:r w:rsidR="00F03464" w:rsidRPr="00213253">
        <w:t xml:space="preserve">The addition of this position was recommended by the Board of Registered Nursing in our September 2014 Continuing Approval visit and will maintain the Program’s compliance with California Code of Regulations, Title 16, Article 2, Section 1424(d) – Resources. </w:t>
      </w:r>
    </w:p>
    <w:p w14:paraId="7E85EF5F" w14:textId="77777777" w:rsidR="0003647E" w:rsidRDefault="0003647E" w:rsidP="00D94580">
      <w:pPr>
        <w:pStyle w:val="NoSpacing"/>
        <w:rPr>
          <w:color w:val="FF0000"/>
        </w:rPr>
      </w:pPr>
    </w:p>
    <w:p w14:paraId="3C9D60E3" w14:textId="6FB7F02D" w:rsidR="00345FAB" w:rsidRPr="00213253" w:rsidRDefault="00345FAB" w:rsidP="00D94580">
      <w:pPr>
        <w:pStyle w:val="NoSpacing"/>
      </w:pPr>
      <w:r w:rsidRPr="00345FAB">
        <w:t>Lastly, improving on our time completion rate will require conti</w:t>
      </w:r>
      <w:r w:rsidR="003B06F6">
        <w:t xml:space="preserve">nued use of success strategies such as </w:t>
      </w:r>
      <w:r w:rsidRPr="00345FAB">
        <w:t>early intervention for the at risk student, case management, facilitation of peer tutoring, and other strategies to assist the under prepared student. Coordination, referrals, and follow up are strategies which have been performed by the educational advisor and program manager. To sustain our student success and support strategies</w:t>
      </w:r>
      <w:r w:rsidRPr="00213253">
        <w:t xml:space="preserve">, </w:t>
      </w:r>
      <w:r w:rsidR="004803E8" w:rsidRPr="00213253">
        <w:t xml:space="preserve">as well as address concerns raised by the Board of Registered Nursing </w:t>
      </w:r>
      <w:r w:rsidRPr="00213253">
        <w:t>we will be asking for institutionaliza</w:t>
      </w:r>
      <w:r w:rsidR="0030183B" w:rsidRPr="00213253">
        <w:t xml:space="preserve">tion </w:t>
      </w:r>
      <w:r w:rsidR="002C4FEC" w:rsidRPr="00213253">
        <w:t xml:space="preserve">of the funding source for </w:t>
      </w:r>
      <w:r w:rsidR="0030183B" w:rsidRPr="00213253">
        <w:t>the educational advisor</w:t>
      </w:r>
      <w:r w:rsidR="002C4FEC" w:rsidRPr="00213253">
        <w:t xml:space="preserve"> position.</w:t>
      </w:r>
      <w:r w:rsidR="0030183B" w:rsidRPr="00213253">
        <w:t xml:space="preserve"> </w:t>
      </w:r>
    </w:p>
    <w:p w14:paraId="3234A208" w14:textId="77777777" w:rsidR="007344F1" w:rsidRDefault="007344F1" w:rsidP="00D94580">
      <w:pPr>
        <w:pStyle w:val="NoSpacing"/>
      </w:pPr>
    </w:p>
    <w:p w14:paraId="2838D3DD" w14:textId="6179446F" w:rsidR="007344F1" w:rsidRPr="00F111B9" w:rsidRDefault="007344F1" w:rsidP="00D94580">
      <w:pPr>
        <w:pStyle w:val="NoSpacing"/>
        <w:rPr>
          <w:u w:val="single"/>
        </w:rPr>
      </w:pPr>
      <w:r w:rsidRPr="00F111B9">
        <w:rPr>
          <w:u w:val="single"/>
        </w:rPr>
        <w:t>Failure to fulfill the staffing requests will result in a change to the Program</w:t>
      </w:r>
      <w:r w:rsidR="0003647E" w:rsidRPr="00F111B9">
        <w:rPr>
          <w:u w:val="single"/>
        </w:rPr>
        <w:t>’s</w:t>
      </w:r>
      <w:r w:rsidRPr="00F111B9">
        <w:rPr>
          <w:u w:val="single"/>
        </w:rPr>
        <w:t xml:space="preserve"> organization </w:t>
      </w:r>
      <w:r w:rsidR="000F4733" w:rsidRPr="00F111B9">
        <w:rPr>
          <w:u w:val="single"/>
        </w:rPr>
        <w:t xml:space="preserve">and </w:t>
      </w:r>
      <w:r w:rsidR="0003647E" w:rsidRPr="00F111B9">
        <w:rPr>
          <w:u w:val="single"/>
        </w:rPr>
        <w:t xml:space="preserve">as such becomes an </w:t>
      </w:r>
      <w:r w:rsidR="000F4733" w:rsidRPr="00F111B9">
        <w:rPr>
          <w:u w:val="single"/>
        </w:rPr>
        <w:t>area of non-compliance</w:t>
      </w:r>
      <w:r w:rsidR="0003647E" w:rsidRPr="00F111B9">
        <w:rPr>
          <w:u w:val="single"/>
        </w:rPr>
        <w:t xml:space="preserve"> with the regulations. </w:t>
      </w:r>
    </w:p>
    <w:p w14:paraId="7C9AB1F0" w14:textId="77777777" w:rsidR="0087586F" w:rsidRDefault="0087586F" w:rsidP="00000C34">
      <w:pPr>
        <w:pStyle w:val="ListParagraph"/>
        <w:numPr>
          <w:ilvl w:val="0"/>
          <w:numId w:val="9"/>
        </w:numPr>
        <w:spacing w:before="120" w:after="120" w:line="24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14:paraId="55A93D58" w14:textId="77777777" w:rsidR="006F45E9" w:rsidRDefault="00470313" w:rsidP="00D94580">
      <w:pPr>
        <w:pStyle w:val="NoSpacing"/>
      </w:pPr>
      <w:r w:rsidRPr="00470313">
        <w:t>The PLO’s are designed to prepare students to transition from student to entry-level Registered Nurse as defined by these roles: Provider of Care, Manager of Care, and Member of the Profession.</w:t>
      </w:r>
      <w:r w:rsidR="00E759A6">
        <w:t xml:space="preserve"> The program has framed the SLO’s</w:t>
      </w:r>
      <w:r w:rsidRPr="00470313">
        <w:t xml:space="preserve"> </w:t>
      </w:r>
      <w:r w:rsidR="00E759A6">
        <w:t>at the course level according to</w:t>
      </w:r>
      <w:r w:rsidR="00E759A6" w:rsidRPr="00470313">
        <w:t xml:space="preserve"> each of these roles.</w:t>
      </w:r>
      <w:r w:rsidR="00E759A6">
        <w:t xml:space="preserve">  </w:t>
      </w:r>
      <w:r w:rsidR="00EA62B1" w:rsidRPr="00470313">
        <w:t>T</w:t>
      </w:r>
      <w:r w:rsidR="006F45E9" w:rsidRPr="00470313">
        <w:t>he</w:t>
      </w:r>
      <w:r w:rsidR="006F45E9">
        <w:t xml:space="preserve"> course SLO’s </w:t>
      </w:r>
      <w:r w:rsidR="00EA62B1">
        <w:t>are stated as</w:t>
      </w:r>
      <w:r w:rsidR="006F45E9">
        <w:t xml:space="preserve"> simple outcomes in first </w:t>
      </w:r>
      <w:r w:rsidR="00EA62B1">
        <w:t>semester with</w:t>
      </w:r>
      <w:r w:rsidR="006F45E9">
        <w:t xml:space="preserve"> </w:t>
      </w:r>
      <w:r w:rsidR="00EA62B1">
        <w:t>increasing</w:t>
      </w:r>
      <w:r w:rsidR="0005385C">
        <w:t xml:space="preserve"> complex</w:t>
      </w:r>
      <w:r w:rsidR="00EA62B1">
        <w:t>ity by the</w:t>
      </w:r>
      <w:r w:rsidR="006F45E9">
        <w:t xml:space="preserve"> fourth semester. </w:t>
      </w:r>
      <w:r w:rsidR="0005385C">
        <w:t xml:space="preserve"> The table below </w:t>
      </w:r>
      <w:r w:rsidR="006862C3">
        <w:t>is an example of</w:t>
      </w:r>
      <w:r w:rsidR="00D859A4">
        <w:t xml:space="preserve"> the</w:t>
      </w:r>
      <w:r w:rsidR="006862C3">
        <w:t xml:space="preserve"> re</w:t>
      </w:r>
      <w:r w:rsidR="0005385C">
        <w:t xml:space="preserve">lationship </w:t>
      </w:r>
      <w:r w:rsidR="006862C3">
        <w:t xml:space="preserve">between the </w:t>
      </w:r>
      <w:r w:rsidR="0005385C">
        <w:t>course SLO and the PLO.</w:t>
      </w:r>
      <w:r>
        <w:t xml:space="preserve"> </w:t>
      </w:r>
      <w:r w:rsidR="00E759A6">
        <w:t>(The program has</w:t>
      </w:r>
      <w:r w:rsidR="00D859A4">
        <w:t xml:space="preserve"> a</w:t>
      </w:r>
      <w:r w:rsidR="00B076B8">
        <w:t xml:space="preserve"> table for each PLO thread </w:t>
      </w:r>
      <w:r w:rsidR="00E759A6">
        <w:t>-</w:t>
      </w:r>
      <w:r w:rsidR="00B076B8">
        <w:t>provider of care, manager of care, and member of the profession</w:t>
      </w:r>
      <w:r w:rsidR="009504FA">
        <w:t>).</w:t>
      </w:r>
    </w:p>
    <w:p w14:paraId="58A34E3B" w14:textId="77777777" w:rsidR="00000C34" w:rsidRDefault="00000C34" w:rsidP="00D94580">
      <w:pPr>
        <w:pStyle w:val="NoSpacing"/>
      </w:pPr>
    </w:p>
    <w:tbl>
      <w:tblPr>
        <w:tblStyle w:val="TableGrid"/>
        <w:tblW w:w="0" w:type="auto"/>
        <w:tblInd w:w="360" w:type="dxa"/>
        <w:tblLook w:val="04A0" w:firstRow="1" w:lastRow="0" w:firstColumn="1" w:lastColumn="0" w:noHBand="0" w:noVBand="1"/>
      </w:tblPr>
      <w:tblGrid>
        <w:gridCol w:w="2508"/>
        <w:gridCol w:w="2524"/>
        <w:gridCol w:w="2524"/>
        <w:gridCol w:w="2524"/>
      </w:tblGrid>
      <w:tr w:rsidR="006862C3" w14:paraId="5CC69BDB" w14:textId="77777777" w:rsidTr="00EA62B1">
        <w:tc>
          <w:tcPr>
            <w:tcW w:w="10080" w:type="dxa"/>
            <w:gridSpan w:val="4"/>
          </w:tcPr>
          <w:p w14:paraId="0BFD118B" w14:textId="77777777" w:rsidR="006862C3" w:rsidRDefault="006862C3" w:rsidP="006862C3">
            <w:pPr>
              <w:pStyle w:val="NoSpacing"/>
              <w:jc w:val="center"/>
            </w:pPr>
            <w:r>
              <w:t>Provider of Care</w:t>
            </w:r>
            <w:r w:rsidR="00D859A4">
              <w:t xml:space="preserve"> (PLO)</w:t>
            </w:r>
          </w:p>
          <w:p w14:paraId="0696A863" w14:textId="77777777" w:rsidR="00E759A6" w:rsidRDefault="00E759A6" w:rsidP="00E759A6">
            <w:pPr>
              <w:pStyle w:val="NoSpacing"/>
            </w:pPr>
            <w:r w:rsidRPr="00E759A6">
              <w:t>The student will provide safe nursing care through therapeutic nursing interventions to clients with critical and complex disease states. The care is characterized by consistent critical thinking and problem-solving skills, clinical competence, accountability, effective communication skills, respect for diverse cultures, with an emphasis on health education and a commitment to the value of caring.</w:t>
            </w:r>
          </w:p>
        </w:tc>
      </w:tr>
      <w:tr w:rsidR="00470313" w14:paraId="5FA7AA66" w14:textId="77777777" w:rsidTr="00EA62B1">
        <w:tc>
          <w:tcPr>
            <w:tcW w:w="10080" w:type="dxa"/>
            <w:gridSpan w:val="4"/>
          </w:tcPr>
          <w:p w14:paraId="4A55FBBF" w14:textId="77777777" w:rsidR="00470313" w:rsidRDefault="00470313" w:rsidP="006862C3">
            <w:pPr>
              <w:pStyle w:val="NoSpacing"/>
              <w:jc w:val="center"/>
            </w:pPr>
            <w:r>
              <w:t>Student Learning Outcomes by Level</w:t>
            </w:r>
            <w:r w:rsidR="00E759A6">
              <w:t xml:space="preserve"> for Provider of Care</w:t>
            </w:r>
          </w:p>
        </w:tc>
      </w:tr>
      <w:tr w:rsidR="00DB56C4" w14:paraId="36D75C0E" w14:textId="77777777" w:rsidTr="006862C3">
        <w:tc>
          <w:tcPr>
            <w:tcW w:w="2508" w:type="dxa"/>
          </w:tcPr>
          <w:p w14:paraId="3E40E6FE" w14:textId="77777777" w:rsidR="003C69E2" w:rsidRDefault="006862C3" w:rsidP="006862C3">
            <w:pPr>
              <w:pStyle w:val="NoSpacing"/>
            </w:pPr>
            <w:r>
              <w:t>Level 1</w:t>
            </w:r>
            <w:r w:rsidR="003C69E2">
              <w:t xml:space="preserve"> </w:t>
            </w:r>
          </w:p>
          <w:p w14:paraId="5AEA733E" w14:textId="77777777" w:rsidR="00DB56C4" w:rsidRDefault="003C69E2" w:rsidP="006862C3">
            <w:pPr>
              <w:pStyle w:val="NoSpacing"/>
            </w:pPr>
            <w:r>
              <w:t>(NURS B20, 21,22)</w:t>
            </w:r>
          </w:p>
        </w:tc>
        <w:tc>
          <w:tcPr>
            <w:tcW w:w="2524" w:type="dxa"/>
          </w:tcPr>
          <w:p w14:paraId="6F53EA9C" w14:textId="77777777" w:rsidR="00DB56C4" w:rsidRDefault="006862C3" w:rsidP="006862C3">
            <w:pPr>
              <w:pStyle w:val="NoSpacing"/>
            </w:pPr>
            <w:r>
              <w:t>Level 2</w:t>
            </w:r>
          </w:p>
          <w:p w14:paraId="015C61C1" w14:textId="77777777" w:rsidR="003C69E2" w:rsidRDefault="003C69E2" w:rsidP="006862C3">
            <w:pPr>
              <w:pStyle w:val="NoSpacing"/>
            </w:pPr>
            <w:r>
              <w:t>(NURS B23,24,25)</w:t>
            </w:r>
          </w:p>
        </w:tc>
        <w:tc>
          <w:tcPr>
            <w:tcW w:w="2524" w:type="dxa"/>
          </w:tcPr>
          <w:p w14:paraId="501EDEFC" w14:textId="77777777" w:rsidR="003C69E2" w:rsidRDefault="006862C3" w:rsidP="006862C3">
            <w:pPr>
              <w:pStyle w:val="NoSpacing"/>
            </w:pPr>
            <w:r>
              <w:t>Level 3</w:t>
            </w:r>
          </w:p>
          <w:p w14:paraId="4B5D5A64" w14:textId="77777777" w:rsidR="00DB56C4" w:rsidRDefault="003C69E2" w:rsidP="006862C3">
            <w:pPr>
              <w:pStyle w:val="NoSpacing"/>
            </w:pPr>
            <w:r>
              <w:t>(NURS B25,27)</w:t>
            </w:r>
          </w:p>
        </w:tc>
        <w:tc>
          <w:tcPr>
            <w:tcW w:w="2524" w:type="dxa"/>
          </w:tcPr>
          <w:p w14:paraId="57618266" w14:textId="77777777" w:rsidR="00DB56C4" w:rsidRDefault="006862C3" w:rsidP="006862C3">
            <w:pPr>
              <w:pStyle w:val="NoSpacing"/>
            </w:pPr>
            <w:r>
              <w:t>Level 4</w:t>
            </w:r>
          </w:p>
          <w:p w14:paraId="52D45540" w14:textId="77777777" w:rsidR="003C69E2" w:rsidRDefault="003C69E2" w:rsidP="006862C3">
            <w:pPr>
              <w:pStyle w:val="NoSpacing"/>
            </w:pPr>
            <w:r>
              <w:t>(NURS B28.29)</w:t>
            </w:r>
          </w:p>
        </w:tc>
      </w:tr>
      <w:tr w:rsidR="00DB56C4" w14:paraId="5F4B6EA2" w14:textId="77777777" w:rsidTr="006862C3">
        <w:tc>
          <w:tcPr>
            <w:tcW w:w="2508" w:type="dxa"/>
          </w:tcPr>
          <w:p w14:paraId="7EF35CD3" w14:textId="77777777" w:rsidR="00DB56C4" w:rsidRDefault="00DB56C4" w:rsidP="006862C3">
            <w:pPr>
              <w:pStyle w:val="NoSpacing"/>
            </w:pPr>
            <w:r w:rsidRPr="00DB56C4">
              <w:t xml:space="preserve">The student will provide safe nursing care through therapeutic nursing interventions to clients that have predictable outcomes.  The care is characterized by the ability to collect and organize client information, develop and implement nursing care </w:t>
            </w:r>
            <w:r w:rsidRPr="00DB56C4">
              <w:lastRenderedPageBreak/>
              <w:t>plans, make basic clinical judgments, establish therapeutic nurse/client relationships, demonstrate respect for diverse cultures, and describe the nurse’s role as health educator and client advocate to address these basic needs.</w:t>
            </w:r>
          </w:p>
        </w:tc>
        <w:tc>
          <w:tcPr>
            <w:tcW w:w="2524" w:type="dxa"/>
          </w:tcPr>
          <w:p w14:paraId="593CFF64" w14:textId="77777777" w:rsidR="00DB56C4" w:rsidRDefault="00DB56C4" w:rsidP="006862C3">
            <w:pPr>
              <w:pStyle w:val="NoSpacing"/>
            </w:pPr>
            <w:r w:rsidRPr="00DB56C4">
              <w:lastRenderedPageBreak/>
              <w:t xml:space="preserve">The student will provide safe nursing care through therapeutic nursing interventions to clients that have anticipated and unexpected outcomes.  The care is characterized by the ability to cluster nursing activities, recognize abnormal data and report the findings </w:t>
            </w:r>
            <w:r w:rsidRPr="00DB56C4">
              <w:lastRenderedPageBreak/>
              <w:t xml:space="preserve">appropriately, develop and implement nursing care plans, utilize effective communication skills during unexpected situations, demonstrate respect for diverse cultures, as well as anticipate and implement the nurse’s role as health educator and client advocate.  </w:t>
            </w:r>
          </w:p>
        </w:tc>
        <w:tc>
          <w:tcPr>
            <w:tcW w:w="2524" w:type="dxa"/>
          </w:tcPr>
          <w:p w14:paraId="141E792C" w14:textId="77777777" w:rsidR="00DB56C4" w:rsidRDefault="00DB56C4" w:rsidP="006862C3">
            <w:pPr>
              <w:pStyle w:val="NoSpacing"/>
            </w:pPr>
            <w:r w:rsidRPr="00DB56C4">
              <w:lastRenderedPageBreak/>
              <w:t xml:space="preserve">The student will provide safe nursing care through therapeutic nursing interventions to clients that have increasingly complex outcomes.  The care is characterized by the ability to cluster and prioritize increasingly complex nursing interventions, anticipate </w:t>
            </w:r>
            <w:r w:rsidRPr="00DB56C4">
              <w:lastRenderedPageBreak/>
              <w:t xml:space="preserve">expected and unexpected outcomes, incorporate comprehensive assessment data into the plan of care, utilize effective communication skills, demonstrate respect for diverse cultures, educate clients regarding health needs, and promote client advocacy with increasing independence.  </w:t>
            </w:r>
          </w:p>
        </w:tc>
        <w:tc>
          <w:tcPr>
            <w:tcW w:w="2524" w:type="dxa"/>
          </w:tcPr>
          <w:p w14:paraId="701B384A" w14:textId="77777777" w:rsidR="00DB56C4" w:rsidRDefault="006862C3" w:rsidP="006862C3">
            <w:pPr>
              <w:pStyle w:val="NoSpacing"/>
            </w:pPr>
            <w:r w:rsidRPr="006862C3">
              <w:lastRenderedPageBreak/>
              <w:t xml:space="preserve">The student will provide safe nursing care through therapeutic nursing interventions to clients with critical and complex disease states. The care is characterized by consistent critical thinking and problem-solving skills, clinical competence, </w:t>
            </w:r>
            <w:r w:rsidRPr="006862C3">
              <w:lastRenderedPageBreak/>
              <w:t>accountability, effective communication skills, respect for diverse cultures, with an emphasis on health education and a commitment to the value of caring.</w:t>
            </w:r>
          </w:p>
        </w:tc>
      </w:tr>
    </w:tbl>
    <w:p w14:paraId="6BE03183" w14:textId="77777777" w:rsidR="00DB56C4" w:rsidRPr="00000C34" w:rsidRDefault="00DB56C4" w:rsidP="00000C34">
      <w:pPr>
        <w:spacing w:after="0" w:line="360" w:lineRule="auto"/>
        <w:rPr>
          <w:sz w:val="18"/>
          <w:szCs w:val="18"/>
        </w:rPr>
      </w:pPr>
    </w:p>
    <w:p w14:paraId="12D867AD" w14:textId="77777777" w:rsidR="006340FF"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14:paraId="130E1FB5" w14:textId="77777777" w:rsidR="00F7049E" w:rsidRDefault="00FA3190" w:rsidP="009504FA">
      <w:pPr>
        <w:pStyle w:val="NoSpacing"/>
      </w:pPr>
      <w:r>
        <w:t>The RN PLO’s are comprised of two key components: the multi-bulleted statements as listed in CurricUNET and the expectations of student function on the roles of provider of care, manager of care, and member or the profession. When assessing the PLO’s the program has acknowledged the difficulty in measuring the outcome</w:t>
      </w:r>
      <w:r w:rsidR="00D859A4">
        <w:t>s</w:t>
      </w:r>
      <w:r>
        <w:t xml:space="preserve"> and has therefore made the </w:t>
      </w:r>
      <w:r w:rsidR="00D859A4">
        <w:t>revision of the PLO</w:t>
      </w:r>
      <w:r>
        <w:t xml:space="preserve">’s as a top </w:t>
      </w:r>
      <w:r w:rsidR="00D859A4">
        <w:t>priority goal for the upcoming year</w:t>
      </w:r>
      <w:r>
        <w:t>.</w:t>
      </w:r>
      <w:r w:rsidRPr="00FA3190">
        <w:t xml:space="preserve"> </w:t>
      </w:r>
      <w:r>
        <w:t xml:space="preserve">The </w:t>
      </w:r>
      <w:r w:rsidR="00D859A4">
        <w:t>alignment of the PLO’s with the ILO’s is</w:t>
      </w:r>
      <w:r>
        <w:t xml:space="preserve"> identified in the table below.</w:t>
      </w:r>
    </w:p>
    <w:p w14:paraId="1FE31DA6" w14:textId="77777777" w:rsidR="002C4FEC" w:rsidRDefault="002C4FEC" w:rsidP="009504FA">
      <w:pPr>
        <w:pStyle w:val="NoSpacing"/>
      </w:pPr>
    </w:p>
    <w:tbl>
      <w:tblPr>
        <w:tblStyle w:val="TableGrid"/>
        <w:tblW w:w="0" w:type="auto"/>
        <w:tblInd w:w="360" w:type="dxa"/>
        <w:tblLook w:val="04A0" w:firstRow="1" w:lastRow="0" w:firstColumn="1" w:lastColumn="0" w:noHBand="0" w:noVBand="1"/>
      </w:tblPr>
      <w:tblGrid>
        <w:gridCol w:w="5045"/>
        <w:gridCol w:w="5035"/>
      </w:tblGrid>
      <w:tr w:rsidR="00F7049E" w14:paraId="3C1EC6D4" w14:textId="77777777" w:rsidTr="00F7049E">
        <w:tc>
          <w:tcPr>
            <w:tcW w:w="5220" w:type="dxa"/>
          </w:tcPr>
          <w:p w14:paraId="66F53A4D" w14:textId="77777777" w:rsidR="00F7049E" w:rsidRDefault="00F7049E" w:rsidP="00F7049E">
            <w:pPr>
              <w:pStyle w:val="ListParagraph"/>
              <w:spacing w:line="360" w:lineRule="auto"/>
              <w:ind w:left="0"/>
            </w:pPr>
            <w:r>
              <w:t>PLO</w:t>
            </w:r>
          </w:p>
        </w:tc>
        <w:tc>
          <w:tcPr>
            <w:tcW w:w="5220" w:type="dxa"/>
          </w:tcPr>
          <w:p w14:paraId="68CA835F" w14:textId="77777777" w:rsidR="00F7049E" w:rsidRDefault="00F7049E" w:rsidP="00F7049E">
            <w:pPr>
              <w:pStyle w:val="ListParagraph"/>
              <w:spacing w:line="360" w:lineRule="auto"/>
              <w:ind w:left="0"/>
            </w:pPr>
            <w:r>
              <w:t>ILO</w:t>
            </w:r>
          </w:p>
        </w:tc>
      </w:tr>
      <w:tr w:rsidR="00F7049E" w14:paraId="620D6597" w14:textId="77777777" w:rsidTr="00F7049E">
        <w:tc>
          <w:tcPr>
            <w:tcW w:w="5220" w:type="dxa"/>
          </w:tcPr>
          <w:p w14:paraId="03BE7B66" w14:textId="77777777" w:rsidR="00F7049E" w:rsidRDefault="00D859A4" w:rsidP="00E759A6">
            <w:pPr>
              <w:pStyle w:val="NoSpacing"/>
            </w:pPr>
            <w:r>
              <w:t>Provider of Care</w:t>
            </w:r>
            <w:r w:rsidR="00E759A6" w:rsidRPr="00E759A6">
              <w:t>– The student will provide safe nursing care through therapeutic nursing interventions to clients with critical and complex disease states. The care is characterized by consistent critical thinking and problem-solving skills, clinical competence, accountability, effective communication skills, respect for diverse cultures, with an emphasis on health education and a commitment to the value of caring.</w:t>
            </w:r>
          </w:p>
        </w:tc>
        <w:tc>
          <w:tcPr>
            <w:tcW w:w="5220" w:type="dxa"/>
          </w:tcPr>
          <w:p w14:paraId="3D90BD5D" w14:textId="77777777" w:rsidR="00F7049E" w:rsidRDefault="00F7049E" w:rsidP="00F7049E">
            <w:pPr>
              <w:pStyle w:val="ListParagraph"/>
              <w:spacing w:line="360" w:lineRule="auto"/>
              <w:ind w:left="0"/>
            </w:pPr>
            <w:r>
              <w:t>Think Critically</w:t>
            </w:r>
          </w:p>
          <w:p w14:paraId="74BD734C" w14:textId="77777777" w:rsidR="00F7049E" w:rsidRDefault="00F7049E" w:rsidP="00F7049E">
            <w:pPr>
              <w:pStyle w:val="ListParagraph"/>
              <w:spacing w:line="360" w:lineRule="auto"/>
              <w:ind w:left="0"/>
            </w:pPr>
            <w:r>
              <w:t>Communicate effectively</w:t>
            </w:r>
          </w:p>
          <w:p w14:paraId="22FD14A3" w14:textId="77777777" w:rsidR="00F03464" w:rsidRPr="00F03464" w:rsidRDefault="00F03464" w:rsidP="00F7049E">
            <w:pPr>
              <w:pStyle w:val="ListParagraph"/>
              <w:spacing w:line="360" w:lineRule="auto"/>
              <w:ind w:left="0"/>
              <w:rPr>
                <w:color w:val="FF0000"/>
              </w:rPr>
            </w:pPr>
            <w:r w:rsidRPr="00213253">
              <w:t>Demonstrate competency</w:t>
            </w:r>
          </w:p>
        </w:tc>
      </w:tr>
      <w:tr w:rsidR="00F7049E" w14:paraId="3FCD4BBF" w14:textId="77777777" w:rsidTr="00F7049E">
        <w:tc>
          <w:tcPr>
            <w:tcW w:w="5220" w:type="dxa"/>
          </w:tcPr>
          <w:p w14:paraId="36FF2A6C" w14:textId="77777777" w:rsidR="00F7049E" w:rsidRDefault="00E759A6" w:rsidP="006862C3">
            <w:pPr>
              <w:pStyle w:val="NoSpacing"/>
            </w:pPr>
            <w:r w:rsidRPr="00E759A6">
              <w:t>Manager of Care – The student will provide safe nursing care consistently utilizing critical thinking skills for clients who have critical and complex disease states. The care is characterized by the ability to assess and establish priority of care for a group of clients and delegation of appropriate aspects of nursing care to licensed and unlicensed personnel and directs their activities. The manager of care collaborates with other members of the health care team, including organizational and community resources, using effective oral and written communication skills. The manager of care recognizes roles and responsibilities within the levels of the career ladder and is competent in using technology to provide evidence-based nursing care.</w:t>
            </w:r>
          </w:p>
        </w:tc>
        <w:tc>
          <w:tcPr>
            <w:tcW w:w="5220" w:type="dxa"/>
          </w:tcPr>
          <w:p w14:paraId="760B3F88" w14:textId="77777777" w:rsidR="0026260A" w:rsidRDefault="0026260A" w:rsidP="0026260A">
            <w:pPr>
              <w:spacing w:line="360" w:lineRule="auto"/>
            </w:pPr>
            <w:r>
              <w:t>Think Critically</w:t>
            </w:r>
          </w:p>
          <w:p w14:paraId="28913D7E" w14:textId="77777777" w:rsidR="0026260A" w:rsidRDefault="0026260A" w:rsidP="0026260A">
            <w:pPr>
              <w:pStyle w:val="ListParagraph"/>
              <w:spacing w:line="360" w:lineRule="auto"/>
              <w:ind w:left="0"/>
            </w:pPr>
            <w:r>
              <w:t xml:space="preserve">Communicate effectively </w:t>
            </w:r>
          </w:p>
          <w:p w14:paraId="66F0D2A1" w14:textId="77777777" w:rsidR="00F7049E" w:rsidRDefault="00F7049E" w:rsidP="0026260A">
            <w:pPr>
              <w:pStyle w:val="ListParagraph"/>
              <w:spacing w:line="360" w:lineRule="auto"/>
              <w:ind w:left="0"/>
            </w:pPr>
            <w:r>
              <w:t>Demonstrate competency</w:t>
            </w:r>
          </w:p>
        </w:tc>
      </w:tr>
      <w:tr w:rsidR="00F7049E" w14:paraId="7A503550" w14:textId="77777777" w:rsidTr="00F7049E">
        <w:tc>
          <w:tcPr>
            <w:tcW w:w="5220" w:type="dxa"/>
          </w:tcPr>
          <w:p w14:paraId="41DFAF62" w14:textId="77777777" w:rsidR="00F7049E" w:rsidRDefault="00E759A6" w:rsidP="00E759A6">
            <w:pPr>
              <w:pStyle w:val="NoSpacing"/>
            </w:pPr>
            <w:r w:rsidRPr="00E759A6">
              <w:t xml:space="preserve">Member of Profession – The student will consistently </w:t>
            </w:r>
            <w:r w:rsidRPr="00E759A6">
              <w:lastRenderedPageBreak/>
              <w:t>demonstrate accountability, advocacy, legal/ethical, caring behavior, and responsibility for one’s own professional growth, behavior, and formal/informal education. The student nurse routinely participates in self-evaluation and makes changes to improve the practice of nursing, with the ultimate goal of making positive contributions to the nursing profession.</w:t>
            </w:r>
          </w:p>
        </w:tc>
        <w:tc>
          <w:tcPr>
            <w:tcW w:w="5220" w:type="dxa"/>
          </w:tcPr>
          <w:p w14:paraId="3D582A01" w14:textId="77777777" w:rsidR="00F7049E" w:rsidRDefault="00F7049E" w:rsidP="00F7049E">
            <w:pPr>
              <w:pStyle w:val="ListParagraph"/>
              <w:spacing w:line="360" w:lineRule="auto"/>
              <w:ind w:left="0"/>
            </w:pPr>
            <w:r>
              <w:lastRenderedPageBreak/>
              <w:t xml:space="preserve">Engage </w:t>
            </w:r>
            <w:r w:rsidR="00F03464" w:rsidRPr="00213253">
              <w:t xml:space="preserve">productively </w:t>
            </w:r>
            <w:r>
              <w:t>in community and the world</w:t>
            </w:r>
          </w:p>
        </w:tc>
      </w:tr>
    </w:tbl>
    <w:p w14:paraId="721A2CCE" w14:textId="77777777" w:rsidR="003D16D7" w:rsidRPr="00000C34" w:rsidRDefault="003D16D7" w:rsidP="002C4FEC">
      <w:pPr>
        <w:spacing w:after="0" w:line="360" w:lineRule="auto"/>
        <w:rPr>
          <w:sz w:val="16"/>
          <w:szCs w:val="16"/>
        </w:rPr>
      </w:pPr>
    </w:p>
    <w:p w14:paraId="7135C6A8" w14:textId="77777777"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14:paraId="3713038F" w14:textId="77777777" w:rsidR="002F22F2" w:rsidRDefault="002F22F2" w:rsidP="00D94580">
      <w:pPr>
        <w:pStyle w:val="NoSpacing"/>
      </w:pPr>
      <w:r>
        <w:t>Our primary strengths include our NCLEX pass rate</w:t>
      </w:r>
      <w:r w:rsidR="008515E3">
        <w:t>, our state of the art simulation lab,</w:t>
      </w:r>
      <w:r>
        <w:t xml:space="preserve"> and our procurement of grant funding. There have not been any significant changes in these areas.</w:t>
      </w:r>
    </w:p>
    <w:p w14:paraId="6F7C4768" w14:textId="77777777" w:rsidR="006340FF" w:rsidRDefault="00A07CDD" w:rsidP="00000C34">
      <w:pPr>
        <w:pStyle w:val="ListParagraph"/>
        <w:numPr>
          <w:ilvl w:val="0"/>
          <w:numId w:val="9"/>
        </w:numPr>
        <w:spacing w:before="120"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14:paraId="0DCC6568" w14:textId="77777777" w:rsidR="0026260A" w:rsidRDefault="0026260A" w:rsidP="00D94580">
      <w:pPr>
        <w:pStyle w:val="NoSpacing"/>
      </w:pPr>
      <w:r>
        <w:t>Previous weaknesses identified related to the outcomes</w:t>
      </w:r>
      <w:r w:rsidRPr="0026260A">
        <w:t xml:space="preserve"> we did not assess: student satisfaction (surveys) and employer satisfaction (surveys).</w:t>
      </w:r>
      <w:r>
        <w:t xml:space="preserve"> The program has developed a process to improve collection of the surveys which has significantly increased the return of information. </w:t>
      </w:r>
      <w:r w:rsidR="002F22F2">
        <w:t xml:space="preserve"> </w:t>
      </w:r>
      <w:r>
        <w:t>As a leadership assignment, 4</w:t>
      </w:r>
      <w:r w:rsidRPr="0026260A">
        <w:rPr>
          <w:vertAlign w:val="superscript"/>
        </w:rPr>
        <w:t>th</w:t>
      </w:r>
      <w:r>
        <w:t xml:space="preserve"> semester students are guided through the process of obtaining student satisfaction </w:t>
      </w:r>
      <w:r w:rsidR="003B06F6">
        <w:t>surveys with</w:t>
      </w:r>
      <w:r>
        <w:t xml:space="preserve"> a return</w:t>
      </w:r>
      <w:r w:rsidR="0030183B">
        <w:t xml:space="preserve"> of 50/</w:t>
      </w:r>
      <w:r w:rsidR="0030183B" w:rsidRPr="00F5104F">
        <w:t>61</w:t>
      </w:r>
      <w:r w:rsidR="0030183B">
        <w:t xml:space="preserve"> surveys</w:t>
      </w:r>
      <w:r>
        <w:t xml:space="preserve">. In addition the Program Director has scheduled appointments with each of our </w:t>
      </w:r>
      <w:r w:rsidR="002F22F2">
        <w:t xml:space="preserve">hospital </w:t>
      </w:r>
      <w:r>
        <w:t>partner</w:t>
      </w:r>
      <w:r w:rsidR="003B06F6">
        <w:t>’</w:t>
      </w:r>
      <w:r w:rsidR="002F22F2">
        <w:t>s</w:t>
      </w:r>
      <w:r>
        <w:t xml:space="preserve"> leadership teams and conducted in person as well as</w:t>
      </w:r>
      <w:r w:rsidR="0030183B">
        <w:t xml:space="preserve"> paper surveys. The return </w:t>
      </w:r>
      <w:r>
        <w:t>increased to</w:t>
      </w:r>
      <w:r w:rsidR="0030183B">
        <w:t xml:space="preserve"> 39 from a previous return of </w:t>
      </w:r>
      <w:r w:rsidR="0030183B" w:rsidRPr="0030183B">
        <w:t>6</w:t>
      </w:r>
      <w:r w:rsidRPr="0030183B">
        <w:t>.</w:t>
      </w:r>
      <w:r>
        <w:t xml:space="preserve"> </w:t>
      </w:r>
      <w:r w:rsidR="002F22F2">
        <w:t xml:space="preserve"> </w:t>
      </w:r>
    </w:p>
    <w:p w14:paraId="755B0DBC" w14:textId="77777777" w:rsidR="00D94580" w:rsidRPr="0003647E" w:rsidRDefault="00D94580" w:rsidP="00D94580">
      <w:pPr>
        <w:pStyle w:val="NoSpacing"/>
        <w:rPr>
          <w:sz w:val="18"/>
          <w:szCs w:val="18"/>
        </w:rPr>
      </w:pPr>
    </w:p>
    <w:p w14:paraId="412AE606" w14:textId="77777777"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14:paraId="25C7506B" w14:textId="6C9CF6A3" w:rsidR="00F86C2A" w:rsidRPr="00F111B9" w:rsidRDefault="00F7049E" w:rsidP="00D94580">
      <w:pPr>
        <w:pStyle w:val="NoSpacing"/>
      </w:pPr>
      <w:r w:rsidRPr="00F111B9">
        <w:t>Unplanned events include the instructional assistant for</w:t>
      </w:r>
      <w:r w:rsidR="00735F19" w:rsidRPr="00F111B9">
        <w:t xml:space="preserve"> the lab going out on a medical leave of absence </w:t>
      </w:r>
      <w:r w:rsidRPr="00F111B9">
        <w:t>and the simulation coordinator (faculty)</w:t>
      </w:r>
      <w:r w:rsidR="00525092" w:rsidRPr="00F111B9">
        <w:t xml:space="preserve"> resign</w:t>
      </w:r>
      <w:r w:rsidR="00735F19" w:rsidRPr="00F111B9">
        <w:t>ation</w:t>
      </w:r>
      <w:r w:rsidRPr="00F111B9">
        <w:t xml:space="preserve">. </w:t>
      </w:r>
      <w:r w:rsidR="009545C3" w:rsidRPr="00F111B9">
        <w:t>These personnel changes have</w:t>
      </w:r>
      <w:r w:rsidRPr="00F111B9">
        <w:t xml:space="preserve"> left our skills/</w:t>
      </w:r>
      <w:r w:rsidR="009545C3" w:rsidRPr="00F111B9">
        <w:t>simulation</w:t>
      </w:r>
      <w:r w:rsidRPr="00F111B9">
        <w:t xml:space="preserve"> lab </w:t>
      </w:r>
      <w:r w:rsidR="009545C3" w:rsidRPr="00F111B9">
        <w:t xml:space="preserve">without </w:t>
      </w:r>
      <w:r w:rsidR="00735F19" w:rsidRPr="00F111B9">
        <w:t xml:space="preserve">adequate </w:t>
      </w:r>
      <w:r w:rsidR="009545C3" w:rsidRPr="00F111B9">
        <w:t>staffing. We have covered the lab with the use of adjunct</w:t>
      </w:r>
      <w:r w:rsidR="00735F19" w:rsidRPr="00F111B9">
        <w:t>s</w:t>
      </w:r>
      <w:r w:rsidR="009545C3" w:rsidRPr="00F111B9">
        <w:t>, but it has resulted in fewer open lab hours for students to practice skills</w:t>
      </w:r>
      <w:r w:rsidR="00213253" w:rsidRPr="00F111B9">
        <w:t>. The</w:t>
      </w:r>
      <w:r w:rsidR="00E132F6" w:rsidRPr="00F111B9">
        <w:t xml:space="preserve"> quality of instruction</w:t>
      </w:r>
      <w:r w:rsidR="00213253" w:rsidRPr="00F111B9">
        <w:t xml:space="preserve"> has been impacted </w:t>
      </w:r>
      <w:r w:rsidR="00E132F6" w:rsidRPr="00F111B9">
        <w:t>due to the decreased knowledge base and lack of consistency being provided by the numerous number of adjunct faculty</w:t>
      </w:r>
      <w:r w:rsidR="00644067" w:rsidRPr="00F111B9">
        <w:t xml:space="preserve"> members</w:t>
      </w:r>
      <w:r w:rsidR="009545C3" w:rsidRPr="00F111B9">
        <w:t xml:space="preserve">.  Requiring and encouraging students to use the skills/simulation lab as a means to improve their performance has been a program strategy to facilitate student success.  </w:t>
      </w:r>
      <w:r w:rsidR="004803E8" w:rsidRPr="00F111B9">
        <w:t xml:space="preserve">As identified by the Board of Registered Nursing, these positions must be fully staffed and if not, will </w:t>
      </w:r>
      <w:r w:rsidR="009545C3" w:rsidRPr="00F111B9">
        <w:t>ha</w:t>
      </w:r>
      <w:r w:rsidR="004803E8" w:rsidRPr="00F111B9">
        <w:t>ve a very negative impact on</w:t>
      </w:r>
      <w:r w:rsidR="009545C3" w:rsidRPr="00F111B9">
        <w:t xml:space="preserve"> student success. </w:t>
      </w:r>
    </w:p>
    <w:p w14:paraId="6A64E359" w14:textId="77777777" w:rsidR="00D94580" w:rsidRPr="00F111B9" w:rsidRDefault="00D94580" w:rsidP="00D94580">
      <w:pPr>
        <w:pStyle w:val="NoSpacing"/>
      </w:pPr>
    </w:p>
    <w:p w14:paraId="3B72BC4D" w14:textId="77777777"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14:paraId="3BAEB030"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14:paraId="37A9EF97" w14:textId="77777777" w:rsidR="006340FF" w:rsidRPr="00176FB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14:paraId="0D5938A5" w14:textId="77777777" w:rsidR="00176FBA" w:rsidRPr="00213253" w:rsidRDefault="00176FBA" w:rsidP="00D94580">
      <w:pPr>
        <w:pStyle w:val="NoSpacing"/>
      </w:pPr>
      <w:r w:rsidRPr="00213253">
        <w:t xml:space="preserve">We are requesting institutionalization of </w:t>
      </w:r>
      <w:r w:rsidR="00644067" w:rsidRPr="00213253">
        <w:t xml:space="preserve">funding for </w:t>
      </w:r>
      <w:r w:rsidRPr="00213253">
        <w:t xml:space="preserve">the Educational Advisor position. As mentioned earlier, The Educational advisor is a front line contact for </w:t>
      </w:r>
      <w:r w:rsidR="00644067" w:rsidRPr="00213253">
        <w:t xml:space="preserve">Nursing and all </w:t>
      </w:r>
      <w:r w:rsidRPr="00213253">
        <w:t>Allied Health students not only providing pre-nursing advising</w:t>
      </w:r>
      <w:r w:rsidR="00644067" w:rsidRPr="00213253">
        <w:t xml:space="preserve">, implementation of the Student Education Plan and evaluation of student readiness for application to the Program, </w:t>
      </w:r>
      <w:r w:rsidRPr="00213253">
        <w:t>bu</w:t>
      </w:r>
      <w:r w:rsidR="00644067" w:rsidRPr="00213253">
        <w:t xml:space="preserve">t also provides assistance for program students for </w:t>
      </w:r>
      <w:r w:rsidRPr="00213253">
        <w:t>graduation checks</w:t>
      </w:r>
      <w:r w:rsidR="00644067" w:rsidRPr="00213253">
        <w:t>, licensing and referral for transfer</w:t>
      </w:r>
      <w:r w:rsidRPr="00213253">
        <w:t>. This position supports our internal early alert system</w:t>
      </w:r>
      <w:r w:rsidR="00644067" w:rsidRPr="00213253">
        <w:t>,</w:t>
      </w:r>
      <w:r w:rsidRPr="00213253">
        <w:t xml:space="preserve"> provides </w:t>
      </w:r>
      <w:r w:rsidR="00644067" w:rsidRPr="00213253">
        <w:t xml:space="preserve">intensive case management through </w:t>
      </w:r>
      <w:r w:rsidRPr="00213253">
        <w:t>support an</w:t>
      </w:r>
      <w:r w:rsidR="002F22F2" w:rsidRPr="00213253">
        <w:t>d</w:t>
      </w:r>
      <w:r w:rsidRPr="00213253">
        <w:t xml:space="preserve"> referrals for the at risk student. </w:t>
      </w:r>
    </w:p>
    <w:p w14:paraId="32DEBBAD" w14:textId="77777777" w:rsidR="00644067" w:rsidRPr="00213253" w:rsidRDefault="00644067" w:rsidP="00D94580">
      <w:pPr>
        <w:pStyle w:val="NoSpacing"/>
      </w:pPr>
    </w:p>
    <w:p w14:paraId="19EA6387" w14:textId="78F2EA64" w:rsidR="00ED798F" w:rsidRDefault="00176FBA" w:rsidP="00D94580">
      <w:pPr>
        <w:pStyle w:val="NoSpacing"/>
      </w:pPr>
      <w:r w:rsidRPr="00213253">
        <w:t xml:space="preserve">We are requesting a new </w:t>
      </w:r>
      <w:r w:rsidR="007344F1" w:rsidRPr="00213253">
        <w:t xml:space="preserve">faculty </w:t>
      </w:r>
      <w:r w:rsidR="002F22F2" w:rsidRPr="00213253">
        <w:t>position</w:t>
      </w:r>
      <w:r w:rsidR="0030183B" w:rsidRPr="00213253">
        <w:t xml:space="preserve"> - Clinical Learning Lab </w:t>
      </w:r>
      <w:r w:rsidR="003B06F6" w:rsidRPr="00213253">
        <w:t>Specialist</w:t>
      </w:r>
      <w:r w:rsidR="00644067" w:rsidRPr="00213253">
        <w:t>,</w:t>
      </w:r>
      <w:r w:rsidR="003B06F6" w:rsidRPr="00213253">
        <w:t xml:space="preserve"> </w:t>
      </w:r>
      <w:r w:rsidR="007344F1" w:rsidRPr="00213253">
        <w:t>an assignmen</w:t>
      </w:r>
      <w:r w:rsidR="00213253" w:rsidRPr="00213253">
        <w:t>t that does not currently exist</w:t>
      </w:r>
      <w:r w:rsidR="007344F1" w:rsidRPr="00213253">
        <w:t xml:space="preserve"> in the Nursing Program. </w:t>
      </w:r>
      <w:r w:rsidR="003B06F6" w:rsidRPr="00213253">
        <w:t>We are collaborating</w:t>
      </w:r>
      <w:r w:rsidR="00082B74" w:rsidRPr="00213253">
        <w:t xml:space="preserve"> with the Porter</w:t>
      </w:r>
      <w:r w:rsidR="0030183B" w:rsidRPr="00213253">
        <w:t xml:space="preserve">ville College Nursing </w:t>
      </w:r>
      <w:r w:rsidR="003B06F6" w:rsidRPr="00213253">
        <w:t>Program in the development of</w:t>
      </w:r>
      <w:r w:rsidR="0030183B" w:rsidRPr="00213253">
        <w:t xml:space="preserve"> </w:t>
      </w:r>
      <w:r w:rsidR="00082B74" w:rsidRPr="00213253">
        <w:t xml:space="preserve">the </w:t>
      </w:r>
      <w:r w:rsidR="0003647E" w:rsidRPr="00213253">
        <w:t xml:space="preserve">new assignment </w:t>
      </w:r>
      <w:r w:rsidR="00ED798F" w:rsidRPr="00213253">
        <w:t>responsibilities and duties. Through the utilization of simulation, student success is enhanced by allowing students the opportunity to critically think as they demonstrate knowledge and skills, as well as improves their communication skills (both verbal and written).</w:t>
      </w:r>
    </w:p>
    <w:p w14:paraId="725286F5" w14:textId="77777777" w:rsidR="00C31DEE" w:rsidRPr="00213253" w:rsidRDefault="00C31DEE" w:rsidP="00D94580">
      <w:pPr>
        <w:pStyle w:val="NoSpacing"/>
      </w:pPr>
    </w:p>
    <w:p w14:paraId="6D32F454" w14:textId="77777777" w:rsidR="006340FF" w:rsidRPr="00D94580" w:rsidRDefault="006340FF" w:rsidP="002D7005">
      <w:pPr>
        <w:pStyle w:val="ListParagraph"/>
        <w:numPr>
          <w:ilvl w:val="0"/>
          <w:numId w:val="7"/>
        </w:numPr>
        <w:spacing w:after="0" w:line="360" w:lineRule="auto"/>
        <w:ind w:left="720"/>
        <w:rPr>
          <w:rFonts w:cstheme="minorHAnsi"/>
        </w:rPr>
      </w:pPr>
      <w:r w:rsidRPr="00346A0A">
        <w:rPr>
          <w:rFonts w:cstheme="minorHAnsi"/>
        </w:rPr>
        <w:lastRenderedPageBreak/>
        <w:t xml:space="preserve">Professional Development  </w:t>
      </w:r>
      <w:r w:rsidRPr="005744EB">
        <w:rPr>
          <w:rFonts w:cstheme="minorHAnsi"/>
          <w:color w:val="0033CC"/>
          <w:u w:val="single"/>
        </w:rPr>
        <w:t>(Professional Development form)</w:t>
      </w:r>
    </w:p>
    <w:p w14:paraId="56D42A15" w14:textId="43E70DE1" w:rsidR="006340FF" w:rsidRPr="008466C4" w:rsidRDefault="00C31DEE" w:rsidP="00C31DEE">
      <w:pPr>
        <w:ind w:left="1440" w:hanging="720"/>
      </w:pPr>
      <w:r>
        <w:t>a.</w:t>
      </w:r>
      <w:r>
        <w:tab/>
      </w:r>
      <w:r w:rsidR="00CF3D41" w:rsidRPr="008466C4">
        <w:t xml:space="preserve">Describe briefly </w:t>
      </w:r>
      <w:r w:rsidR="006340FF" w:rsidRPr="008466C4">
        <w:t xml:space="preserve">the effectiveness of the professional development your program has been engaged with (either providing or attending) during the last cycle, focusing on how it contributed to student success.  </w:t>
      </w:r>
    </w:p>
    <w:p w14:paraId="245F534E" w14:textId="77777777" w:rsidR="00082B74" w:rsidRDefault="00D80FB9" w:rsidP="008466C4">
      <w:pPr>
        <w:pStyle w:val="NoSpacing"/>
        <w:ind w:left="720"/>
      </w:pPr>
      <w:r>
        <w:t xml:space="preserve">Seven </w:t>
      </w:r>
      <w:r w:rsidR="00082B74">
        <w:t xml:space="preserve">faculty were afforded the opportunity to attend an Elsevier sponsored Nursing faculty development conference in January 2014. Below are a few </w:t>
      </w:r>
      <w:r w:rsidR="00B17567">
        <w:t xml:space="preserve">statements from </w:t>
      </w:r>
      <w:r w:rsidR="00082B74">
        <w:t xml:space="preserve">the </w:t>
      </w:r>
      <w:r w:rsidR="003B06F6">
        <w:t>faculty</w:t>
      </w:r>
      <w:r w:rsidR="00B17567">
        <w:t xml:space="preserve">. </w:t>
      </w:r>
    </w:p>
    <w:p w14:paraId="6A5F2E9C" w14:textId="77777777" w:rsidR="00735F19" w:rsidRDefault="003B06F6" w:rsidP="00735F19">
      <w:pPr>
        <w:pStyle w:val="NoSpacing"/>
        <w:numPr>
          <w:ilvl w:val="0"/>
          <w:numId w:val="31"/>
        </w:numPr>
      </w:pPr>
      <w:r>
        <w:t>”</w:t>
      </w:r>
      <w:r w:rsidR="0073165B">
        <w:t>After the conference, I purchased tools for use in the clinical setting and have been using them last semester and this semester. The change in the clinical setting involves providing feedback throughout the day and sitting with the students at the end of the day to discuss the assignment in its entirety. Student feedback has been quite positive as they feel that the thinking required is bringing their clinical reasoning to an entire different level.</w:t>
      </w:r>
      <w:r>
        <w:t>”</w:t>
      </w:r>
    </w:p>
    <w:p w14:paraId="68B91B46" w14:textId="77777777" w:rsidR="00735F19" w:rsidRDefault="0073165B" w:rsidP="00735F19">
      <w:pPr>
        <w:pStyle w:val="NoSpacing"/>
        <w:numPr>
          <w:ilvl w:val="0"/>
          <w:numId w:val="31"/>
        </w:numPr>
      </w:pPr>
      <w:r>
        <w:t>The speaker had multiple ideas for using different levels of technology in a classroom setting.  I have started incorporating Clinical Reasoning Case Studies in the Classroom as well as NCLEX questions in every presentation.  Students have responded positively to these practices.</w:t>
      </w:r>
    </w:p>
    <w:p w14:paraId="1FBBD85E" w14:textId="77777777" w:rsidR="00735F19" w:rsidRDefault="0073165B" w:rsidP="00735F19">
      <w:pPr>
        <w:pStyle w:val="NoSpacing"/>
        <w:numPr>
          <w:ilvl w:val="0"/>
          <w:numId w:val="31"/>
        </w:numPr>
      </w:pPr>
      <w:r>
        <w:t xml:space="preserve">I attended the session on Creating Civility to Promote Healthy Academic Environments.  I particularly enjoyed this session because it relates to everyday situations we deal with, both with faculty and students.  I have suggested activities that will develop faculty relationships in an effort to improve communication and teamwork within our own faculty.  Some things we will be trying to implement this year includes:  working in small teams to help complete total evaluation plan, working on a community service as a group, and having more informal social times once a month.  </w:t>
      </w:r>
    </w:p>
    <w:p w14:paraId="7E2A4A33" w14:textId="77777777" w:rsidR="00735F19" w:rsidRDefault="0073165B" w:rsidP="00735F19">
      <w:pPr>
        <w:pStyle w:val="NoSpacing"/>
        <w:numPr>
          <w:ilvl w:val="0"/>
          <w:numId w:val="31"/>
        </w:numPr>
      </w:pPr>
      <w:r>
        <w:t>From what I learned in the session on Civility, I have now begun to teach my students in both theory and the clinical setting about incivility, and that it is one of the main reasons for errors in the hospital setting. I teach them to assume goodwill, to work as a team, to communicate, and that this will always be in the best interest of their patient.</w:t>
      </w:r>
    </w:p>
    <w:p w14:paraId="45A6FD83" w14:textId="77777777" w:rsidR="00735F19" w:rsidRDefault="0073165B" w:rsidP="00735F19">
      <w:pPr>
        <w:pStyle w:val="NoSpacing"/>
        <w:numPr>
          <w:ilvl w:val="0"/>
          <w:numId w:val="31"/>
        </w:numPr>
      </w:pPr>
      <w:r>
        <w:t>The Ambassador for Students idea comes from the reception students often get, upon starting their clinical in a new setting.  What was said was, it’s a comparison of “welcome” vs. “they’re here, today?”  The ambassador role is meant to foster the former response, rather than the latter. The first day the students are on the unit, I plan to make a point of talking with the Manager, and Charge Nurses and asking that the take just a few minutes to introduce themselves.  This way, they can welcome the students and the students can put a face with the management of the unit.</w:t>
      </w:r>
    </w:p>
    <w:p w14:paraId="20874BF8" w14:textId="747902CA" w:rsidR="00B17567" w:rsidRDefault="00B17567" w:rsidP="00735F19">
      <w:pPr>
        <w:pStyle w:val="NoSpacing"/>
        <w:numPr>
          <w:ilvl w:val="0"/>
          <w:numId w:val="31"/>
        </w:numPr>
      </w:pPr>
      <w:r>
        <w:t xml:space="preserve">The </w:t>
      </w:r>
      <w:r w:rsidRPr="00B17567">
        <w:t>Barbee Bancroft</w:t>
      </w:r>
      <w:r>
        <w:t xml:space="preserve"> video</w:t>
      </w:r>
      <w:r w:rsidRPr="00B17567">
        <w:t xml:space="preserve"> clip “Take this Job and Love It”) was</w:t>
      </w:r>
      <w:r>
        <w:t xml:space="preserve"> shared with faculty who were unable to attend. The focus was on suggestions to prevent </w:t>
      </w:r>
      <w:r w:rsidRPr="00B17567">
        <w:t>burn</w:t>
      </w:r>
      <w:r>
        <w:t xml:space="preserve">out, the use of humor in </w:t>
      </w:r>
      <w:r w:rsidR="009504FA">
        <w:t xml:space="preserve">the </w:t>
      </w:r>
      <w:r>
        <w:t>class</w:t>
      </w:r>
      <w:r w:rsidR="009504FA">
        <w:t xml:space="preserve">room </w:t>
      </w:r>
      <w:r>
        <w:t>and everyday life, and reinforced why we are in this profession.</w:t>
      </w:r>
    </w:p>
    <w:p w14:paraId="718B50C1" w14:textId="77777777" w:rsidR="00C31DEE" w:rsidRDefault="00C31DEE" w:rsidP="00FA2194">
      <w:pPr>
        <w:pStyle w:val="NoSpacing"/>
        <w:ind w:left="720"/>
      </w:pPr>
    </w:p>
    <w:p w14:paraId="49D9C2D5" w14:textId="344C3F68" w:rsidR="00082B74" w:rsidRDefault="00082B74" w:rsidP="00FA2194">
      <w:pPr>
        <w:pStyle w:val="NoSpacing"/>
        <w:ind w:left="720"/>
      </w:pPr>
      <w:r>
        <w:t xml:space="preserve">In addition, the department sponsors </w:t>
      </w:r>
      <w:r w:rsidR="00D94580">
        <w:t>a 6</w:t>
      </w:r>
      <w:r w:rsidR="00FA2194">
        <w:t>-</w:t>
      </w:r>
      <w:r w:rsidR="00D80FB9">
        <w:t xml:space="preserve">hour </w:t>
      </w:r>
      <w:r>
        <w:t xml:space="preserve">professional development </w:t>
      </w:r>
      <w:r w:rsidR="00D94580">
        <w:t>activity (</w:t>
      </w:r>
      <w:r w:rsidR="00D80FB9">
        <w:t>faculty retreat</w:t>
      </w:r>
      <w:r>
        <w:t xml:space="preserve">) at the beginning of </w:t>
      </w:r>
      <w:r w:rsidR="00D94580">
        <w:t>each semester</w:t>
      </w:r>
      <w:r w:rsidR="0059671B">
        <w:t xml:space="preserve"> for all full time and part time faculty</w:t>
      </w:r>
      <w:r w:rsidR="0073165B">
        <w:t xml:space="preserve">. </w:t>
      </w:r>
      <w:r w:rsidR="0059671B">
        <w:t>The</w:t>
      </w:r>
      <w:r w:rsidR="0073165B">
        <w:t xml:space="preserve"> Fall 13 retreat was </w:t>
      </w:r>
      <w:r w:rsidR="0059671B">
        <w:t xml:space="preserve">well attended with 35 of the 41 </w:t>
      </w:r>
      <w:r w:rsidR="0059671B" w:rsidRPr="00213253">
        <w:t xml:space="preserve">faculty </w:t>
      </w:r>
      <w:r w:rsidR="00735F19" w:rsidRPr="00213253">
        <w:t xml:space="preserve">members </w:t>
      </w:r>
      <w:r w:rsidR="0059671B" w:rsidRPr="00213253">
        <w:t>in attendance</w:t>
      </w:r>
      <w:r w:rsidR="00FA2194" w:rsidRPr="00213253">
        <w:t xml:space="preserve">, we did not conduct a Spring 2014 retreat due to the loss of 2 classified personnel and </w:t>
      </w:r>
      <w:r w:rsidR="00F111B9">
        <w:t xml:space="preserve">the </w:t>
      </w:r>
      <w:r w:rsidR="00FA2194" w:rsidRPr="00213253">
        <w:t>short time frame between campus closure and the start of school</w:t>
      </w:r>
      <w:r w:rsidR="00D80FB9" w:rsidRPr="00213253">
        <w:t xml:space="preserve">.  The fall 2013 retreat included training on reading apprenticeship along with a presentation on “Making Clinical </w:t>
      </w:r>
      <w:r w:rsidR="00D80FB9">
        <w:t xml:space="preserve">Meaningful”.  </w:t>
      </w:r>
      <w:r w:rsidR="0059671B">
        <w:t xml:space="preserve"> These discussions pr</w:t>
      </w:r>
      <w:r w:rsidR="00D80FB9">
        <w:t xml:space="preserve">ovide information to </w:t>
      </w:r>
      <w:r w:rsidR="003B06F6">
        <w:t>support program</w:t>
      </w:r>
      <w:r w:rsidR="0059671B">
        <w:t xml:space="preserve"> activities, leading to improved student outcomes.</w:t>
      </w:r>
    </w:p>
    <w:p w14:paraId="421448E3" w14:textId="77777777" w:rsidR="00D80FB9" w:rsidRPr="009B48E2" w:rsidRDefault="00D80FB9" w:rsidP="008466C4">
      <w:pPr>
        <w:pStyle w:val="NoSpacing"/>
        <w:ind w:left="720" w:firstLine="45"/>
      </w:pPr>
    </w:p>
    <w:p w14:paraId="1F3CF3CD" w14:textId="22D470B8" w:rsidR="006340FF" w:rsidRDefault="00C31DEE" w:rsidP="00C31DEE">
      <w:pPr>
        <w:ind w:left="1440" w:hanging="720"/>
      </w:pPr>
      <w:r>
        <w:t>b.</w:t>
      </w:r>
      <w:r>
        <w:tab/>
      </w:r>
      <w:r w:rsidR="006340FF" w:rsidRPr="00A86FE9">
        <w:t>Provide rationale for future professional development opportunities and contributions that your program can make.</w:t>
      </w:r>
    </w:p>
    <w:p w14:paraId="0061AFF5" w14:textId="6518F8AF" w:rsidR="0059671B" w:rsidRDefault="003A4A77" w:rsidP="008466C4">
      <w:pPr>
        <w:pStyle w:val="NoSpacing"/>
        <w:ind w:left="720"/>
      </w:pPr>
      <w:r>
        <w:t xml:space="preserve">As a means of demonstrating support for the ILO of engagement in the community and the strategic </w:t>
      </w:r>
      <w:r w:rsidR="003F01F1">
        <w:t xml:space="preserve">initiative </w:t>
      </w:r>
      <w:r>
        <w:t>strand of professional development, t</w:t>
      </w:r>
      <w:r w:rsidR="0059671B">
        <w:t xml:space="preserve">he department will continue to </w:t>
      </w:r>
      <w:r w:rsidR="008F1D68">
        <w:t>offer</w:t>
      </w:r>
      <w:r w:rsidR="0059671B">
        <w:t xml:space="preserve"> professional development at the beginning of each semester. </w:t>
      </w:r>
      <w:r w:rsidR="008F1D68">
        <w:t xml:space="preserve"> These activities provide </w:t>
      </w:r>
      <w:r w:rsidR="00735F19" w:rsidRPr="00167FFD">
        <w:t xml:space="preserve">an </w:t>
      </w:r>
      <w:r w:rsidR="008F1D68">
        <w:t xml:space="preserve">opportunity to discuss </w:t>
      </w:r>
      <w:r w:rsidR="008F1D68" w:rsidRPr="00FA6586">
        <w:lastRenderedPageBreak/>
        <w:t>program strengths</w:t>
      </w:r>
      <w:r w:rsidRPr="00FA6586">
        <w:t>,</w:t>
      </w:r>
      <w:r w:rsidR="008F1D68" w:rsidRPr="00FA6586">
        <w:t xml:space="preserve"> weaknesses</w:t>
      </w:r>
      <w:r w:rsidRPr="00FA6586">
        <w:t>, and develop strategies for improvement.</w:t>
      </w:r>
      <w:r>
        <w:t xml:space="preserve"> </w:t>
      </w:r>
      <w:r w:rsidR="008F1D68">
        <w:t>The department is also able to offer continuing education units</w:t>
      </w:r>
      <w:r w:rsidR="003F01F1">
        <w:t xml:space="preserve"> for our part time faculty</w:t>
      </w:r>
      <w:r w:rsidR="008F1D68">
        <w:t xml:space="preserve"> which are required for continued licensure. </w:t>
      </w:r>
      <w:r>
        <w:t xml:space="preserve"> </w:t>
      </w:r>
    </w:p>
    <w:p w14:paraId="3EA7EB1F" w14:textId="77777777" w:rsidR="00227E0A" w:rsidRPr="00A86FE9" w:rsidRDefault="00227E0A" w:rsidP="008466C4">
      <w:pPr>
        <w:pStyle w:val="NoSpacing"/>
        <w:ind w:left="720"/>
      </w:pPr>
    </w:p>
    <w:p w14:paraId="4AF3E90B"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9"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14:paraId="0A4018A0" w14:textId="77777777"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14:paraId="57FD6C7E" w14:textId="77777777" w:rsidR="002D7005" w:rsidRPr="00D94580" w:rsidRDefault="006340FF" w:rsidP="00D94580">
      <w:pPr>
        <w:pStyle w:val="ListParagraph"/>
        <w:numPr>
          <w:ilvl w:val="0"/>
          <w:numId w:val="15"/>
        </w:numPr>
        <w:spacing w:after="0" w:line="360" w:lineRule="auto"/>
        <w:ind w:left="720"/>
        <w:rPr>
          <w:rFonts w:cstheme="minorHAnsi"/>
        </w:rPr>
      </w:pPr>
      <w:r w:rsidRPr="00D94580">
        <w:rPr>
          <w:rFonts w:cstheme="minorHAnsi"/>
        </w:rPr>
        <w:t xml:space="preserve">If yes, how has the outcome contributed to student success?      </w:t>
      </w:r>
    </w:p>
    <w:p w14:paraId="30380AB8" w14:textId="77777777" w:rsidR="006340FF"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14:paraId="710012BA" w14:textId="77777777" w:rsidR="002F3AC8" w:rsidRPr="009504FA" w:rsidRDefault="002C0BFF" w:rsidP="00735F19">
      <w:pPr>
        <w:pStyle w:val="NoSpacing"/>
        <w:ind w:firstLine="360"/>
        <w:rPr>
          <w:b/>
        </w:rPr>
      </w:pPr>
      <w:r w:rsidRPr="009504FA">
        <w:rPr>
          <w:b/>
        </w:rPr>
        <w:t>No.</w:t>
      </w:r>
    </w:p>
    <w:p w14:paraId="0B0D06AE" w14:textId="77777777" w:rsidR="00735F19" w:rsidRDefault="002F3AC8" w:rsidP="009504FA">
      <w:pPr>
        <w:pStyle w:val="NoSpacing"/>
        <w:numPr>
          <w:ilvl w:val="0"/>
          <w:numId w:val="32"/>
        </w:numPr>
      </w:pPr>
      <w:r>
        <w:t xml:space="preserve">The program has outgrown its current space, using many classrooms and a small lab at the Weill.  The request for an additional skills lab and a large capacity classroom will provide the needed space for the program. With a remodel, we suggested a move to the entire bottom floor of the MS building, once the new STEM space has been completed.  </w:t>
      </w:r>
    </w:p>
    <w:p w14:paraId="3C229D5F" w14:textId="0DC5F6F0" w:rsidR="003A7CD6" w:rsidRDefault="002F3AC8" w:rsidP="009504FA">
      <w:pPr>
        <w:pStyle w:val="NoSpacing"/>
        <w:numPr>
          <w:ilvl w:val="0"/>
          <w:numId w:val="32"/>
        </w:numPr>
      </w:pPr>
      <w:r>
        <w:t>T</w:t>
      </w:r>
      <w:r w:rsidR="002C0BFF" w:rsidRPr="002C0BFF">
        <w:t>he program believes a</w:t>
      </w:r>
      <w:r w:rsidR="003A7CD6" w:rsidRPr="002C0BFF">
        <w:t>n appealing work/school environment can be a</w:t>
      </w:r>
      <w:r w:rsidR="003A4A77">
        <w:t>n</w:t>
      </w:r>
      <w:r w:rsidR="003A7CD6" w:rsidRPr="002C0BFF">
        <w:t xml:space="preserve"> external motivator.</w:t>
      </w:r>
      <w:r w:rsidR="00AE42D3" w:rsidRPr="002C0BFF">
        <w:t xml:space="preserve"> </w:t>
      </w:r>
      <w:r w:rsidR="002C0BFF" w:rsidRPr="002C0BFF">
        <w:t>Our</w:t>
      </w:r>
      <w:r w:rsidR="002C0BFF">
        <w:t xml:space="preserve"> desire is to create a clean, well maintained environment that motivates students: a</w:t>
      </w:r>
      <w:r w:rsidR="00AE42D3">
        <w:t xml:space="preserve"> place where students can do their work with a sense of personal </w:t>
      </w:r>
      <w:r w:rsidR="00B17567">
        <w:t>commitment resulting</w:t>
      </w:r>
      <w:r w:rsidR="002C0BFF">
        <w:t xml:space="preserve"> </w:t>
      </w:r>
      <w:r w:rsidR="00AE42D3">
        <w:t xml:space="preserve">in feelings of pride and </w:t>
      </w:r>
      <w:r w:rsidR="002C0BFF">
        <w:t>well-being</w:t>
      </w:r>
      <w:r w:rsidR="00AE42D3">
        <w:t xml:space="preserve">.  </w:t>
      </w:r>
    </w:p>
    <w:p w14:paraId="16FC27F8" w14:textId="77777777" w:rsidR="002F3AC8" w:rsidRPr="002D7005" w:rsidRDefault="002F3AC8" w:rsidP="003A7CD6">
      <w:pPr>
        <w:pStyle w:val="ListParagraph"/>
        <w:spacing w:after="0" w:line="360" w:lineRule="auto"/>
        <w:rPr>
          <w:rFonts w:cstheme="minorHAnsi"/>
        </w:rPr>
      </w:pPr>
    </w:p>
    <w:p w14:paraId="6296227E"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10" w:history="1">
        <w:r w:rsidRPr="00F86C2A">
          <w:rPr>
            <w:rStyle w:val="Hyperlink"/>
            <w:color w:val="0033CC"/>
          </w:rPr>
          <w:t>ISIT Request form</w:t>
        </w:r>
      </w:hyperlink>
      <w:r w:rsidRPr="00F86C2A">
        <w:t>.)</w:t>
      </w:r>
    </w:p>
    <w:p w14:paraId="34B62DF7" w14:textId="77777777"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w:t>
      </w:r>
      <w:r w:rsidRPr="002C0BFF">
        <w:rPr>
          <w:rFonts w:cstheme="minorHAnsi"/>
        </w:rPr>
        <w:t>technology</w:t>
      </w:r>
      <w:r w:rsidRPr="00F86C2A">
        <w:rPr>
          <w:rFonts w:cstheme="minorHAnsi"/>
        </w:rPr>
        <w:t xml:space="preserve"> in this cycle?   </w:t>
      </w:r>
    </w:p>
    <w:p w14:paraId="4C0E2FAD" w14:textId="77777777" w:rsidR="008C437A" w:rsidRPr="00735F19" w:rsidRDefault="003A7CD6" w:rsidP="00735F19">
      <w:pPr>
        <w:spacing w:after="0" w:line="360" w:lineRule="auto"/>
        <w:ind w:firstLine="360"/>
        <w:rPr>
          <w:rFonts w:cstheme="minorHAnsi"/>
          <w:b/>
        </w:rPr>
      </w:pPr>
      <w:r w:rsidRPr="00735F19">
        <w:rPr>
          <w:rFonts w:cstheme="minorHAnsi"/>
          <w:b/>
        </w:rPr>
        <w:t>Yes.</w:t>
      </w:r>
    </w:p>
    <w:p w14:paraId="5747DC9C" w14:textId="465587DA" w:rsidR="003A7CD6" w:rsidRDefault="003A7CD6" w:rsidP="00735F19">
      <w:pPr>
        <w:pStyle w:val="NoSpacing"/>
        <w:numPr>
          <w:ilvl w:val="0"/>
          <w:numId w:val="33"/>
        </w:numPr>
      </w:pPr>
      <w:r w:rsidRPr="008C437A">
        <w:t>The program used grant funds to purchase 100 laptops to facilitate the implem</w:t>
      </w:r>
      <w:r w:rsidR="008C437A" w:rsidRPr="008C437A">
        <w:t>en</w:t>
      </w:r>
      <w:r w:rsidRPr="008C437A">
        <w:t xml:space="preserve">tation of the program goal </w:t>
      </w:r>
      <w:r w:rsidR="008C437A" w:rsidRPr="008C437A">
        <w:t>of improving</w:t>
      </w:r>
      <w:r w:rsidRPr="008C437A">
        <w:t xml:space="preserve"> student results on the program exit exam.  The department </w:t>
      </w:r>
      <w:r w:rsidR="008C437A" w:rsidRPr="008C437A">
        <w:t>wanted</w:t>
      </w:r>
      <w:r w:rsidRPr="008C437A">
        <w:t xml:space="preserve"> to equip LA107 C with computers similar to the layout of SS 151 or SE 53</w:t>
      </w:r>
      <w:r w:rsidR="008C437A" w:rsidRPr="008C437A">
        <w:t xml:space="preserve"> but this was not feasible without losing the</w:t>
      </w:r>
      <w:r w:rsidR="008C437A">
        <w:t xml:space="preserve"> </w:t>
      </w:r>
      <w:r w:rsidR="008C437A" w:rsidRPr="008C437A">
        <w:t>large classroom size; therefore, we opted for the mobile laptops</w:t>
      </w:r>
      <w:r w:rsidRPr="008C437A">
        <w:t>. This will facilitate the implementation of administering the online exit exam and other proctored exams</w:t>
      </w:r>
      <w:r w:rsidR="00250F56">
        <w:t>. We currently use net books for online exams but the technology is outdated and is no longer supported</w:t>
      </w:r>
      <w:r w:rsidR="00735F19">
        <w:t xml:space="preserve"> </w:t>
      </w:r>
      <w:r w:rsidR="00735F19" w:rsidRPr="00F111B9">
        <w:t>by IT</w:t>
      </w:r>
      <w:r w:rsidR="00250F56" w:rsidRPr="00F111B9">
        <w:t xml:space="preserve">. </w:t>
      </w:r>
      <w:r w:rsidRPr="00F111B9">
        <w:t xml:space="preserve"> </w:t>
      </w:r>
      <w:r w:rsidRPr="008C437A">
        <w:t xml:space="preserve">Since our state licensure exam is administered only on the computer, the faculty would like to </w:t>
      </w:r>
      <w:r w:rsidR="00735F19">
        <w:t xml:space="preserve">move towards incorporating more </w:t>
      </w:r>
      <w:r w:rsidRPr="008C437A">
        <w:t>computerized testing into program courses.</w:t>
      </w:r>
      <w:r w:rsidR="00250F56">
        <w:t xml:space="preserve"> Thus</w:t>
      </w:r>
      <w:r w:rsidR="002F3AC8">
        <w:t>, we need updated computers</w:t>
      </w:r>
      <w:r w:rsidR="00250F56">
        <w:t xml:space="preserve">. </w:t>
      </w:r>
    </w:p>
    <w:p w14:paraId="7AE72190" w14:textId="77777777" w:rsidR="00F86C2A" w:rsidRDefault="00F86C2A" w:rsidP="00735F19">
      <w:pPr>
        <w:pStyle w:val="ListParagraph"/>
        <w:numPr>
          <w:ilvl w:val="1"/>
          <w:numId w:val="17"/>
        </w:numPr>
        <w:spacing w:before="120" w:after="0" w:line="360" w:lineRule="auto"/>
        <w:rPr>
          <w:rFonts w:cstheme="minorHAnsi"/>
        </w:rPr>
      </w:pPr>
      <w:r>
        <w:rPr>
          <w:rFonts w:cstheme="minorHAnsi"/>
        </w:rPr>
        <w:t>If yes, how has this technology contributed to student success?</w:t>
      </w:r>
    </w:p>
    <w:p w14:paraId="0FFF89CD" w14:textId="77777777" w:rsidR="007E5DCC" w:rsidRDefault="00250F56" w:rsidP="003F01F1">
      <w:pPr>
        <w:pStyle w:val="NoSpacing"/>
        <w:ind w:left="720"/>
      </w:pPr>
      <w:r>
        <w:t>The current technology has not yet been installed. However, t</w:t>
      </w:r>
      <w:r w:rsidR="003F01F1">
        <w:t xml:space="preserve">he </w:t>
      </w:r>
      <w:r w:rsidR="003F01F1" w:rsidRPr="007E5DCC">
        <w:t>technology</w:t>
      </w:r>
      <w:r w:rsidR="007E5DCC" w:rsidRPr="007E5DCC">
        <w:t xml:space="preserve"> and equipment </w:t>
      </w:r>
      <w:r w:rsidR="003F01F1">
        <w:t>from the previous cycle has allowed us to equip our simulation lab to</w:t>
      </w:r>
      <w:r w:rsidR="007E5DCC" w:rsidRPr="007E5DCC">
        <w:t xml:space="preserve"> mirror</w:t>
      </w:r>
      <w:r w:rsidR="003F01F1">
        <w:t xml:space="preserve"> the hospital environment. </w:t>
      </w:r>
      <w:r w:rsidR="0084262D">
        <w:t xml:space="preserve">This </w:t>
      </w:r>
      <w:r w:rsidR="0084262D" w:rsidRPr="007E5DCC">
        <w:t>has been successful in improving our student’s performance in the clinical setting</w:t>
      </w:r>
      <w:r w:rsidR="0084262D">
        <w:t xml:space="preserve"> as well as prepares</w:t>
      </w:r>
      <w:r w:rsidR="003F01F1">
        <w:t xml:space="preserve"> graduates to function in the healthcare environment. </w:t>
      </w:r>
      <w:r w:rsidR="007E5DCC" w:rsidRPr="007E5DCC">
        <w:t>Application of theory content (simulation) ties to the program outcomes of improving NCLEX pass rate, improving results on the exit exam, and improving employer satisfaction. The simulation environment increases student confidence and success.</w:t>
      </w:r>
    </w:p>
    <w:p w14:paraId="595633F2" w14:textId="77777777" w:rsidR="009504FA" w:rsidRPr="007E5DCC" w:rsidRDefault="009504FA" w:rsidP="003F01F1">
      <w:pPr>
        <w:pStyle w:val="NoSpacing"/>
        <w:ind w:left="720"/>
      </w:pPr>
    </w:p>
    <w:p w14:paraId="5B13A6C6" w14:textId="77777777"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14:paraId="1BF1EE4C" w14:textId="77777777"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14:paraId="2B4F9075" w14:textId="77777777" w:rsidR="00D94580" w:rsidRPr="00D94580" w:rsidRDefault="00D94580" w:rsidP="0084262D">
      <w:pPr>
        <w:pStyle w:val="NoSpacing"/>
        <w:ind w:left="720"/>
        <w:rPr>
          <w:b/>
        </w:rPr>
      </w:pPr>
      <w:r w:rsidRPr="00D94580">
        <w:rPr>
          <w:b/>
        </w:rPr>
        <w:t>Yes</w:t>
      </w:r>
    </w:p>
    <w:p w14:paraId="2665B0D9" w14:textId="1F108C8E" w:rsidR="0050122E" w:rsidRDefault="003F01F1" w:rsidP="0084262D">
      <w:pPr>
        <w:pStyle w:val="NoSpacing"/>
        <w:ind w:left="720"/>
      </w:pPr>
      <w:r>
        <w:t>The department is requesting technology</w:t>
      </w:r>
      <w:r w:rsidR="008515E3">
        <w:t xml:space="preserve"> upgrades in order to maintain the program strength </w:t>
      </w:r>
      <w:r w:rsidR="00433B89">
        <w:t>of the</w:t>
      </w:r>
      <w:r w:rsidR="008515E3">
        <w:t xml:space="preserve"> simulation lab</w:t>
      </w:r>
      <w:r w:rsidR="00433B89">
        <w:t xml:space="preserve"> along with </w:t>
      </w:r>
      <w:r w:rsidR="0084262D">
        <w:t xml:space="preserve">support for </w:t>
      </w:r>
      <w:r w:rsidR="008515E3">
        <w:t xml:space="preserve">the utilization of online resources and exams. All </w:t>
      </w:r>
      <w:r w:rsidR="0084262D">
        <w:t>of the department activities</w:t>
      </w:r>
      <w:r w:rsidR="003A34F5">
        <w:t xml:space="preserve"> (internet resources, PowerPoint presentations, etc.) </w:t>
      </w:r>
      <w:r w:rsidR="008515E3">
        <w:t xml:space="preserve">require current technology to facilitate </w:t>
      </w:r>
      <w:r w:rsidR="008515E3">
        <w:lastRenderedPageBreak/>
        <w:t>student and faculty success.</w:t>
      </w:r>
      <w:r w:rsidR="00250F56">
        <w:t xml:space="preserve"> </w:t>
      </w:r>
      <w:r w:rsidR="00735F19">
        <w:t>In accordance with the 5-</w:t>
      </w:r>
      <w:r w:rsidR="0050122E">
        <w:t xml:space="preserve">year technology plan, </w:t>
      </w:r>
      <w:r w:rsidR="0050122E" w:rsidRPr="0050122E">
        <w:t>t</w:t>
      </w:r>
      <w:r w:rsidR="00250F56" w:rsidRPr="0050122E">
        <w:t>he follow</w:t>
      </w:r>
      <w:r w:rsidR="0050122E" w:rsidRPr="0050122E">
        <w:t>ing</w:t>
      </w:r>
      <w:r w:rsidR="0050122E">
        <w:t xml:space="preserve"> are the technology needs for the Nursing department in order of priority:</w:t>
      </w:r>
    </w:p>
    <w:p w14:paraId="67EE05FD" w14:textId="77777777" w:rsidR="00735F19" w:rsidRDefault="003A34F5" w:rsidP="00735F19">
      <w:pPr>
        <w:pStyle w:val="NoSpacing"/>
        <w:numPr>
          <w:ilvl w:val="0"/>
          <w:numId w:val="34"/>
        </w:numPr>
      </w:pPr>
      <w:r>
        <w:t>The computers in our computer lab (MS 165) are over 5 years old and need to be in the cue for replacement.</w:t>
      </w:r>
    </w:p>
    <w:p w14:paraId="115C5B09" w14:textId="58B51424" w:rsidR="00735F19" w:rsidRDefault="007B4A2F" w:rsidP="00735F19">
      <w:pPr>
        <w:pStyle w:val="NoSpacing"/>
        <w:numPr>
          <w:ilvl w:val="0"/>
          <w:numId w:val="34"/>
        </w:numPr>
      </w:pPr>
      <w:r>
        <w:t>The</w:t>
      </w:r>
      <w:r w:rsidR="00735F19">
        <w:t xml:space="preserve"> classroom computers in LA 107C, MS 156 </w:t>
      </w:r>
      <w:r>
        <w:t xml:space="preserve">and IT 201AB need to be replaced. </w:t>
      </w:r>
    </w:p>
    <w:p w14:paraId="51C1F9FC" w14:textId="77777777" w:rsidR="00735F19" w:rsidRDefault="00735F19" w:rsidP="00735F19">
      <w:pPr>
        <w:pStyle w:val="NoSpacing"/>
        <w:numPr>
          <w:ilvl w:val="0"/>
          <w:numId w:val="34"/>
        </w:numPr>
      </w:pPr>
      <w:r>
        <w:t xml:space="preserve">The projector in IT 201AB, MS 156 and </w:t>
      </w:r>
      <w:r w:rsidR="007B4A2F">
        <w:t>LA 107C are aging and will need to be replaced soon.</w:t>
      </w:r>
    </w:p>
    <w:p w14:paraId="168B7D2A" w14:textId="19A027AB" w:rsidR="0050122E" w:rsidRDefault="0050122E" w:rsidP="00735F19">
      <w:pPr>
        <w:pStyle w:val="NoSpacing"/>
        <w:numPr>
          <w:ilvl w:val="0"/>
          <w:numId w:val="34"/>
        </w:numPr>
      </w:pPr>
      <w:r>
        <w:t>Several faculty computers are 5-6 years old</w:t>
      </w:r>
      <w:r w:rsidR="007B4A2F">
        <w:t xml:space="preserve"> and need to be replaced.</w:t>
      </w:r>
    </w:p>
    <w:p w14:paraId="36C1EFC0" w14:textId="77777777" w:rsidR="00D94580" w:rsidRPr="00F86C2A" w:rsidRDefault="00D94580" w:rsidP="00193959">
      <w:pPr>
        <w:pStyle w:val="NoSpacing"/>
      </w:pPr>
    </w:p>
    <w:p w14:paraId="4917742A" w14:textId="77777777"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1" w:history="1">
        <w:r w:rsidRPr="00F86C2A">
          <w:rPr>
            <w:rStyle w:val="Hyperlink"/>
            <w:rFonts w:cstheme="minorHAnsi"/>
            <w:sz w:val="20"/>
            <w:szCs w:val="20"/>
          </w:rPr>
          <w:t>Budget Change Request Form</w:t>
        </w:r>
      </w:hyperlink>
      <w:r w:rsidRPr="00F86C2A">
        <w:t>).</w:t>
      </w:r>
    </w:p>
    <w:p w14:paraId="23D04833" w14:textId="77777777" w:rsidR="006340FF"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14:paraId="086E974F" w14:textId="77777777" w:rsidR="00D12567" w:rsidRDefault="00D12567" w:rsidP="00735F19">
      <w:pPr>
        <w:pStyle w:val="NoSpacing"/>
        <w:ind w:firstLine="360"/>
      </w:pPr>
      <w:r>
        <w:t>The additional funding requested is for the following:</w:t>
      </w:r>
    </w:p>
    <w:p w14:paraId="15AF6FD1" w14:textId="77777777" w:rsidR="00D12567" w:rsidRDefault="00227E0A" w:rsidP="00735F19">
      <w:pPr>
        <w:pStyle w:val="NoSpacing"/>
        <w:ind w:firstLine="360"/>
      </w:pPr>
      <w:r>
        <w:t>11</w:t>
      </w:r>
      <w:r w:rsidR="0084262D" w:rsidRPr="00227E0A">
        <w:t>00-</w:t>
      </w:r>
      <w:r w:rsidR="0084262D">
        <w:t xml:space="preserve"> S</w:t>
      </w:r>
      <w:r w:rsidR="00D12567">
        <w:t>alary</w:t>
      </w:r>
      <w:r w:rsidR="0084262D">
        <w:t xml:space="preserve"> increase</w:t>
      </w:r>
      <w:r w:rsidR="00D12567">
        <w:t xml:space="preserve">: </w:t>
      </w:r>
      <w:r w:rsidR="00F5104F" w:rsidRPr="00F5104F">
        <w:t>Clinical Learning Lab Specialist</w:t>
      </w:r>
    </w:p>
    <w:p w14:paraId="06616EA9" w14:textId="77777777" w:rsidR="00D12567" w:rsidRDefault="00227E0A" w:rsidP="00735F19">
      <w:pPr>
        <w:pStyle w:val="NoSpacing"/>
        <w:ind w:firstLine="360"/>
      </w:pPr>
      <w:r w:rsidRPr="00227E0A">
        <w:t>2</w:t>
      </w:r>
      <w:r>
        <w:t>3</w:t>
      </w:r>
      <w:r w:rsidRPr="00227E0A">
        <w:t>00</w:t>
      </w:r>
      <w:r w:rsidR="0084262D">
        <w:t xml:space="preserve"> -S</w:t>
      </w:r>
      <w:r w:rsidR="00D12567">
        <w:t>alary</w:t>
      </w:r>
      <w:r w:rsidR="0084262D">
        <w:t xml:space="preserve"> increase</w:t>
      </w:r>
      <w:r w:rsidR="00D12567">
        <w:t>:  Educational Advisor</w:t>
      </w:r>
    </w:p>
    <w:p w14:paraId="62DEF2AE" w14:textId="77777777" w:rsidR="00D12567" w:rsidRDefault="00227E0A" w:rsidP="00735F19">
      <w:pPr>
        <w:pStyle w:val="NoSpacing"/>
        <w:ind w:firstLine="360"/>
      </w:pPr>
      <w:r w:rsidRPr="00227E0A">
        <w:t>5</w:t>
      </w:r>
      <w:r>
        <w:t>690</w:t>
      </w:r>
      <w:r w:rsidR="0084262D">
        <w:t xml:space="preserve"> -</w:t>
      </w:r>
      <w:r>
        <w:t>M</w:t>
      </w:r>
      <w:r w:rsidR="00D12567">
        <w:t>aintenance of simulation equipment</w:t>
      </w:r>
      <w:r>
        <w:t xml:space="preserve"> (warranties)</w:t>
      </w:r>
    </w:p>
    <w:p w14:paraId="1E10DA46" w14:textId="77777777" w:rsidR="00D94580" w:rsidRDefault="00D94580" w:rsidP="00D94580">
      <w:pPr>
        <w:pStyle w:val="NoSpacing"/>
      </w:pPr>
    </w:p>
    <w:p w14:paraId="079279D6" w14:textId="5477DAC3" w:rsidR="00025ED8" w:rsidRDefault="00D12567" w:rsidP="00D12567">
      <w:pPr>
        <w:pStyle w:val="NoSpacing"/>
      </w:pPr>
      <w:r>
        <w:t>The positons liste</w:t>
      </w:r>
      <w:r w:rsidR="00227E0A">
        <w:t>d above are directly related to program activities which</w:t>
      </w:r>
      <w:r w:rsidR="00735F19">
        <w:t>,</w:t>
      </w:r>
      <w:r w:rsidR="00227E0A">
        <w:t xml:space="preserve"> </w:t>
      </w:r>
      <w:r>
        <w:t xml:space="preserve">impact </w:t>
      </w:r>
      <w:r w:rsidR="00411674" w:rsidRPr="00411674">
        <w:t>student success</w:t>
      </w:r>
      <w:r w:rsidR="00411674">
        <w:t>.</w:t>
      </w:r>
      <w:r w:rsidR="00411674" w:rsidRPr="00411674">
        <w:t xml:space="preserve"> </w:t>
      </w:r>
    </w:p>
    <w:p w14:paraId="215949C8" w14:textId="77777777" w:rsidR="00102EC2" w:rsidRPr="00167FFD" w:rsidRDefault="00735F19" w:rsidP="00D12567">
      <w:pPr>
        <w:pStyle w:val="NoSpacing"/>
        <w:numPr>
          <w:ilvl w:val="0"/>
          <w:numId w:val="35"/>
        </w:numPr>
      </w:pPr>
      <w:r w:rsidRPr="00167FFD">
        <w:t>T</w:t>
      </w:r>
      <w:r w:rsidR="00D12567" w:rsidRPr="00167FFD">
        <w:t>he</w:t>
      </w:r>
      <w:r w:rsidR="00F5104F" w:rsidRPr="00167FFD">
        <w:t xml:space="preserve"> Clinical Learning Lab</w:t>
      </w:r>
      <w:r w:rsidR="00025ED8" w:rsidRPr="00167FFD">
        <w:t xml:space="preserve"> </w:t>
      </w:r>
      <w:r w:rsidRPr="00167FFD">
        <w:t xml:space="preserve">Specialist </w:t>
      </w:r>
      <w:r w:rsidR="00025ED8" w:rsidRPr="00167FFD">
        <w:t xml:space="preserve">will be responsible for the development of scenario based instruction and integration of simulation into the Nursing/Allied Health programs; providing faculty development with the use of simulation; simulation practice for students; evaluation of simulation strategies; and overseeing the operations of the simulation lab. </w:t>
      </w:r>
      <w:r w:rsidR="00F5104F" w:rsidRPr="00167FFD">
        <w:t xml:space="preserve"> </w:t>
      </w:r>
      <w:r w:rsidR="00025ED8" w:rsidRPr="00167FFD">
        <w:t>This is an instructional position that has primary responsibility to organize the learning experiences that take place in the clinical simulation laboratory as well as to collaborate with nursing/allied health faculty who are teaching courses that require practice in the simulated clinical laboratory.</w:t>
      </w:r>
    </w:p>
    <w:p w14:paraId="0D3CCF59" w14:textId="77777777" w:rsidR="00102EC2" w:rsidRPr="00167FFD" w:rsidRDefault="00102EC2" w:rsidP="00D12567">
      <w:pPr>
        <w:pStyle w:val="NoSpacing"/>
        <w:numPr>
          <w:ilvl w:val="0"/>
          <w:numId w:val="35"/>
        </w:numPr>
      </w:pPr>
      <w:r w:rsidRPr="00167FFD">
        <w:t>T</w:t>
      </w:r>
      <w:r w:rsidR="00D12567" w:rsidRPr="00167FFD">
        <w:t xml:space="preserve">he educational advisor </w:t>
      </w:r>
      <w:r w:rsidRPr="00167FFD">
        <w:t xml:space="preserve">provides case management, facilitates peer tutoring, referrals and </w:t>
      </w:r>
      <w:r w:rsidR="00411674" w:rsidRPr="00167FFD">
        <w:t>follow up services</w:t>
      </w:r>
      <w:r w:rsidRPr="00167FFD">
        <w:t xml:space="preserve"> for students</w:t>
      </w:r>
      <w:r w:rsidR="0084262D" w:rsidRPr="00167FFD">
        <w:t>, and is the key contact point for early intervention for the at risk student</w:t>
      </w:r>
      <w:r w:rsidR="00411674" w:rsidRPr="00167FFD">
        <w:t>. These are strategies used to assist the under prepared student and to sustain our student success and support program.</w:t>
      </w:r>
    </w:p>
    <w:p w14:paraId="2FBE482E" w14:textId="6AB37733" w:rsidR="00F86C2A" w:rsidRPr="00167FFD" w:rsidRDefault="00411674" w:rsidP="00D12567">
      <w:pPr>
        <w:pStyle w:val="NoSpacing"/>
        <w:numPr>
          <w:ilvl w:val="0"/>
          <w:numId w:val="35"/>
        </w:numPr>
      </w:pPr>
      <w:r w:rsidRPr="00167FFD">
        <w:t xml:space="preserve">Maintenance </w:t>
      </w:r>
      <w:r w:rsidR="00D12567" w:rsidRPr="00167FFD">
        <w:t xml:space="preserve">of our </w:t>
      </w:r>
      <w:r w:rsidRPr="00167FFD">
        <w:t xml:space="preserve">simulation equipment </w:t>
      </w:r>
      <w:r w:rsidR="00102EC2" w:rsidRPr="00167FFD">
        <w:t>is an absolute necessity due to the wear and tear an</w:t>
      </w:r>
      <w:r w:rsidR="00193959" w:rsidRPr="00167FFD">
        <w:t>d utilization of the equipment. H</w:t>
      </w:r>
      <w:r w:rsidR="00102EC2" w:rsidRPr="00167FFD">
        <w:t xml:space="preserve">igh functioning equipment </w:t>
      </w:r>
      <w:r w:rsidR="00D12567" w:rsidRPr="00167FFD">
        <w:t xml:space="preserve">will allow </w:t>
      </w:r>
      <w:r w:rsidRPr="00167FFD">
        <w:t xml:space="preserve">the </w:t>
      </w:r>
      <w:r w:rsidR="00D12567" w:rsidRPr="00167FFD">
        <w:t>continue</w:t>
      </w:r>
      <w:r w:rsidRPr="00167FFD">
        <w:t>d</w:t>
      </w:r>
      <w:r w:rsidR="00D12567" w:rsidRPr="00167FFD">
        <w:t xml:space="preserve"> utilization of technology </w:t>
      </w:r>
      <w:r w:rsidRPr="00167FFD">
        <w:t xml:space="preserve">to </w:t>
      </w:r>
      <w:r w:rsidR="00D12567" w:rsidRPr="00167FFD">
        <w:t>improve student success.</w:t>
      </w:r>
      <w:r w:rsidR="00077E24" w:rsidRPr="00167FFD">
        <w:t xml:space="preserve"> The simulation environment increases student confidence leading to improved performance in the hospital setting.</w:t>
      </w:r>
    </w:p>
    <w:p w14:paraId="31E3D52B" w14:textId="77777777" w:rsidR="00D94580" w:rsidRDefault="00D94580" w:rsidP="006340FF">
      <w:pPr>
        <w:pStyle w:val="ListParagraph"/>
        <w:spacing w:after="0" w:line="360" w:lineRule="auto"/>
        <w:ind w:left="0"/>
        <w:rPr>
          <w:b/>
          <w:u w:val="single"/>
        </w:rPr>
      </w:pPr>
    </w:p>
    <w:p w14:paraId="0C759EE7" w14:textId="77777777"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14:paraId="175DB3F3" w14:textId="77777777"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14:paraId="00CD3551" w14:textId="77777777"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14:paraId="5B831534" w14:textId="5F1575A7" w:rsidR="0073165B" w:rsidRDefault="0073165B" w:rsidP="00D94580">
      <w:pPr>
        <w:pStyle w:val="NoSpacing"/>
      </w:pPr>
      <w:r>
        <w:t xml:space="preserve">There is a significant </w:t>
      </w:r>
      <w:r w:rsidR="00102EC2">
        <w:t>change in the African American p</w:t>
      </w:r>
      <w:r>
        <w:t>opulation in the program. This greatly improves the diversity within the Nursing program</w:t>
      </w:r>
      <w:r w:rsidR="004A7961">
        <w:t>; however,</w:t>
      </w:r>
      <w:r>
        <w:t xml:space="preserve"> we are not</w:t>
      </w:r>
      <w:r w:rsidR="004A7961">
        <w:t xml:space="preserve"> sure why this change occurred in th</w:t>
      </w:r>
      <w:r w:rsidR="00102EC2">
        <w:t xml:space="preserve">at we have not </w:t>
      </w:r>
      <w:r w:rsidR="00102EC2" w:rsidRPr="00167FFD">
        <w:t>been</w:t>
      </w:r>
      <w:r w:rsidR="004A7961">
        <w:t xml:space="preserve"> aggressively targeting this population in outreach. It is not one of the core indicators* that we have targeted as a Career and Technical Education (CTE) Program. </w:t>
      </w:r>
      <w:r w:rsidR="00167FFD">
        <w:t>(</w:t>
      </w:r>
      <w:r w:rsidR="004A7961">
        <w:t>*Core indicators are data set</w:t>
      </w:r>
      <w:r w:rsidR="00102EC2">
        <w:t xml:space="preserve">s included in required reports </w:t>
      </w:r>
      <w:r w:rsidR="004A7961">
        <w:t>to the State Chancellor’s Office).</w:t>
      </w:r>
    </w:p>
    <w:p w14:paraId="4ED14F3F" w14:textId="77777777" w:rsidR="0073165B" w:rsidRPr="0035569E" w:rsidRDefault="004A7961" w:rsidP="0073165B">
      <w:pPr>
        <w:pStyle w:val="ListParagraph"/>
        <w:spacing w:after="0" w:line="360" w:lineRule="auto"/>
        <w:ind w:left="360"/>
        <w:rPr>
          <w:rFonts w:cstheme="minorHAnsi"/>
        </w:rPr>
      </w:pPr>
      <w:r>
        <w:rPr>
          <w:rFonts w:cstheme="minorHAnsi"/>
        </w:rPr>
        <w:t xml:space="preserve">PROGRAM TREND DATA:  African American population: </w:t>
      </w:r>
      <w:r w:rsidR="0073165B">
        <w:rPr>
          <w:rFonts w:cstheme="minorHAnsi"/>
        </w:rPr>
        <w:t>2012/13= 18 (4%)            2013/14 – 35 (7%)</w:t>
      </w:r>
    </w:p>
    <w:p w14:paraId="4EDA03A5" w14:textId="77777777"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14:paraId="1CCAB007" w14:textId="76F3CEC6" w:rsidR="0073165B" w:rsidRDefault="0073165B" w:rsidP="00D94580">
      <w:pPr>
        <w:pStyle w:val="NoSpacing"/>
      </w:pPr>
      <w:r>
        <w:t>The significant change is in</w:t>
      </w:r>
      <w:r w:rsidR="00B17567">
        <w:t xml:space="preserve"> the area</w:t>
      </w:r>
      <w:r w:rsidR="00CB087A">
        <w:t>s</w:t>
      </w:r>
      <w:r w:rsidR="00B17567">
        <w:t xml:space="preserve"> of FTES</w:t>
      </w:r>
      <w:r w:rsidR="00CB087A">
        <w:t>, FTEF,</w:t>
      </w:r>
      <w:r w:rsidR="00B17567">
        <w:t xml:space="preserve"> and productivity.</w:t>
      </w:r>
      <w:r w:rsidR="00CB087A">
        <w:t xml:space="preserve"> An increase in FTES along with a decrease in faculty in 2013/14 resulted in an increase in productivity.  The faculty committed to take on</w:t>
      </w:r>
      <w:r w:rsidR="00102EC2">
        <w:t xml:space="preserve"> </w:t>
      </w:r>
      <w:r w:rsidR="00CB087A">
        <w:t xml:space="preserve">extra classes/students (overload pay increased) in order to maintain the level of instruction and educational opportunity for students. </w:t>
      </w:r>
    </w:p>
    <w:p w14:paraId="618A3C8A" w14:textId="77777777" w:rsidR="00193959" w:rsidRDefault="00193959" w:rsidP="00D94580">
      <w:pPr>
        <w:pStyle w:val="NoSpacing"/>
      </w:pPr>
    </w:p>
    <w:tbl>
      <w:tblPr>
        <w:tblStyle w:val="TableGrid"/>
        <w:tblW w:w="0" w:type="auto"/>
        <w:tblInd w:w="360" w:type="dxa"/>
        <w:tblLook w:val="04A0" w:firstRow="1" w:lastRow="0" w:firstColumn="1" w:lastColumn="0" w:noHBand="0" w:noVBand="1"/>
      </w:tblPr>
      <w:tblGrid>
        <w:gridCol w:w="2493"/>
        <w:gridCol w:w="1263"/>
        <w:gridCol w:w="1264"/>
        <w:gridCol w:w="1263"/>
        <w:gridCol w:w="1264"/>
      </w:tblGrid>
      <w:tr w:rsidR="00CB087A" w14:paraId="797B17CE" w14:textId="77777777" w:rsidTr="00B17567">
        <w:tc>
          <w:tcPr>
            <w:tcW w:w="2493" w:type="dxa"/>
          </w:tcPr>
          <w:p w14:paraId="26CFC347" w14:textId="77777777" w:rsidR="00CB087A" w:rsidRDefault="00CB087A" w:rsidP="0073165B">
            <w:pPr>
              <w:pStyle w:val="ListParagraph"/>
              <w:spacing w:line="360" w:lineRule="auto"/>
              <w:ind w:left="0"/>
              <w:rPr>
                <w:rFonts w:cstheme="minorHAnsi"/>
              </w:rPr>
            </w:pPr>
          </w:p>
        </w:tc>
        <w:tc>
          <w:tcPr>
            <w:tcW w:w="2527" w:type="dxa"/>
            <w:gridSpan w:val="2"/>
          </w:tcPr>
          <w:p w14:paraId="0B834041" w14:textId="77777777" w:rsidR="00CB087A" w:rsidRDefault="00CB087A" w:rsidP="0073165B">
            <w:pPr>
              <w:pStyle w:val="ListParagraph"/>
              <w:spacing w:line="360" w:lineRule="auto"/>
              <w:ind w:left="0"/>
              <w:rPr>
                <w:rFonts w:cstheme="minorHAnsi"/>
              </w:rPr>
            </w:pPr>
            <w:r>
              <w:rPr>
                <w:rFonts w:cstheme="minorHAnsi"/>
              </w:rPr>
              <w:t>2012/2013</w:t>
            </w:r>
          </w:p>
        </w:tc>
        <w:tc>
          <w:tcPr>
            <w:tcW w:w="2527" w:type="dxa"/>
            <w:gridSpan w:val="2"/>
          </w:tcPr>
          <w:p w14:paraId="4544BFB3" w14:textId="77777777" w:rsidR="00CB087A" w:rsidRDefault="00CB087A" w:rsidP="0073165B">
            <w:pPr>
              <w:pStyle w:val="ListParagraph"/>
              <w:spacing w:line="360" w:lineRule="auto"/>
              <w:ind w:left="0"/>
              <w:rPr>
                <w:rFonts w:cstheme="minorHAnsi"/>
              </w:rPr>
            </w:pPr>
            <w:r>
              <w:rPr>
                <w:rFonts w:cstheme="minorHAnsi"/>
              </w:rPr>
              <w:t>2013/2014</w:t>
            </w:r>
          </w:p>
        </w:tc>
      </w:tr>
      <w:tr w:rsidR="00CB087A" w14:paraId="4A87D90E" w14:textId="77777777" w:rsidTr="00B17567">
        <w:tc>
          <w:tcPr>
            <w:tcW w:w="2493" w:type="dxa"/>
          </w:tcPr>
          <w:p w14:paraId="024D3B9E" w14:textId="77777777" w:rsidR="00CB087A" w:rsidRDefault="00CB087A" w:rsidP="0073165B">
            <w:pPr>
              <w:pStyle w:val="ListParagraph"/>
              <w:spacing w:line="360" w:lineRule="auto"/>
              <w:ind w:left="0"/>
              <w:rPr>
                <w:rFonts w:cstheme="minorHAnsi"/>
              </w:rPr>
            </w:pPr>
            <w:r>
              <w:rPr>
                <w:rFonts w:cstheme="minorHAnsi"/>
              </w:rPr>
              <w:t>FTES</w:t>
            </w:r>
          </w:p>
        </w:tc>
        <w:tc>
          <w:tcPr>
            <w:tcW w:w="2527" w:type="dxa"/>
            <w:gridSpan w:val="2"/>
          </w:tcPr>
          <w:p w14:paraId="67F4C096" w14:textId="77777777" w:rsidR="00CB087A" w:rsidRDefault="00CB087A" w:rsidP="0073165B">
            <w:pPr>
              <w:pStyle w:val="ListParagraph"/>
              <w:spacing w:line="360" w:lineRule="auto"/>
              <w:ind w:left="0"/>
              <w:rPr>
                <w:rFonts w:cstheme="minorHAnsi"/>
              </w:rPr>
            </w:pPr>
            <w:r>
              <w:rPr>
                <w:rFonts w:cstheme="minorHAnsi"/>
              </w:rPr>
              <w:t>355</w:t>
            </w:r>
          </w:p>
        </w:tc>
        <w:tc>
          <w:tcPr>
            <w:tcW w:w="2527" w:type="dxa"/>
            <w:gridSpan w:val="2"/>
          </w:tcPr>
          <w:p w14:paraId="338D306F" w14:textId="77777777" w:rsidR="00CB087A" w:rsidRDefault="00CB087A" w:rsidP="0073165B">
            <w:pPr>
              <w:pStyle w:val="ListParagraph"/>
              <w:spacing w:line="360" w:lineRule="auto"/>
              <w:ind w:left="0"/>
              <w:rPr>
                <w:rFonts w:cstheme="minorHAnsi"/>
              </w:rPr>
            </w:pPr>
            <w:r>
              <w:rPr>
                <w:rFonts w:cstheme="minorHAnsi"/>
              </w:rPr>
              <w:t>394</w:t>
            </w:r>
          </w:p>
        </w:tc>
      </w:tr>
      <w:tr w:rsidR="00CB087A" w14:paraId="7321D0F5" w14:textId="77777777" w:rsidTr="003D16D7">
        <w:tc>
          <w:tcPr>
            <w:tcW w:w="2493" w:type="dxa"/>
          </w:tcPr>
          <w:p w14:paraId="589ED9E8" w14:textId="77777777" w:rsidR="00CB087A" w:rsidRDefault="00CB087A" w:rsidP="0073165B">
            <w:pPr>
              <w:pStyle w:val="ListParagraph"/>
              <w:spacing w:line="360" w:lineRule="auto"/>
              <w:ind w:left="0"/>
              <w:rPr>
                <w:rFonts w:cstheme="minorHAnsi"/>
              </w:rPr>
            </w:pPr>
            <w:r>
              <w:rPr>
                <w:rFonts w:cstheme="minorHAnsi"/>
              </w:rPr>
              <w:t>FTEF</w:t>
            </w:r>
          </w:p>
        </w:tc>
        <w:tc>
          <w:tcPr>
            <w:tcW w:w="1263" w:type="dxa"/>
          </w:tcPr>
          <w:p w14:paraId="611A81BB" w14:textId="77777777" w:rsidR="00CB087A" w:rsidRDefault="00CB087A" w:rsidP="0073165B">
            <w:pPr>
              <w:pStyle w:val="ListParagraph"/>
              <w:spacing w:line="360" w:lineRule="auto"/>
              <w:ind w:left="0"/>
              <w:rPr>
                <w:rFonts w:cstheme="minorHAnsi"/>
              </w:rPr>
            </w:pPr>
            <w:r>
              <w:rPr>
                <w:rFonts w:cstheme="minorHAnsi"/>
              </w:rPr>
              <w:t>#27.6</w:t>
            </w:r>
          </w:p>
        </w:tc>
        <w:tc>
          <w:tcPr>
            <w:tcW w:w="1264" w:type="dxa"/>
          </w:tcPr>
          <w:p w14:paraId="50EFC4B7" w14:textId="77777777" w:rsidR="00CB087A" w:rsidRDefault="00CB087A" w:rsidP="0073165B">
            <w:pPr>
              <w:pStyle w:val="ListParagraph"/>
              <w:spacing w:line="360" w:lineRule="auto"/>
              <w:ind w:left="0"/>
              <w:rPr>
                <w:rFonts w:cstheme="minorHAnsi"/>
              </w:rPr>
            </w:pPr>
            <w:r>
              <w:rPr>
                <w:rFonts w:cstheme="minorHAnsi"/>
              </w:rPr>
              <w:t>89%</w:t>
            </w:r>
          </w:p>
        </w:tc>
        <w:tc>
          <w:tcPr>
            <w:tcW w:w="1263" w:type="dxa"/>
          </w:tcPr>
          <w:p w14:paraId="195A7BE5" w14:textId="77777777" w:rsidR="00CB087A" w:rsidRDefault="00CB087A" w:rsidP="0073165B">
            <w:pPr>
              <w:pStyle w:val="ListParagraph"/>
              <w:spacing w:line="360" w:lineRule="auto"/>
              <w:ind w:left="0"/>
              <w:rPr>
                <w:rFonts w:cstheme="minorHAnsi"/>
              </w:rPr>
            </w:pPr>
            <w:r>
              <w:rPr>
                <w:rFonts w:cstheme="minorHAnsi"/>
              </w:rPr>
              <w:t>22.4</w:t>
            </w:r>
          </w:p>
        </w:tc>
        <w:tc>
          <w:tcPr>
            <w:tcW w:w="1264" w:type="dxa"/>
          </w:tcPr>
          <w:p w14:paraId="3F4FCABF" w14:textId="77777777" w:rsidR="00CB087A" w:rsidRDefault="00CB087A" w:rsidP="0073165B">
            <w:pPr>
              <w:pStyle w:val="ListParagraph"/>
              <w:spacing w:line="360" w:lineRule="auto"/>
              <w:ind w:left="0"/>
              <w:rPr>
                <w:rFonts w:cstheme="minorHAnsi"/>
              </w:rPr>
            </w:pPr>
            <w:r>
              <w:rPr>
                <w:rFonts w:cstheme="minorHAnsi"/>
              </w:rPr>
              <w:t>83%</w:t>
            </w:r>
          </w:p>
        </w:tc>
      </w:tr>
      <w:tr w:rsidR="00CB087A" w14:paraId="14A2A743" w14:textId="77777777" w:rsidTr="003D16D7">
        <w:tc>
          <w:tcPr>
            <w:tcW w:w="2493" w:type="dxa"/>
          </w:tcPr>
          <w:p w14:paraId="735A4375" w14:textId="77777777" w:rsidR="00CB087A" w:rsidRDefault="00CB087A" w:rsidP="0073165B">
            <w:pPr>
              <w:pStyle w:val="ListParagraph"/>
              <w:spacing w:line="360" w:lineRule="auto"/>
              <w:ind w:left="0"/>
              <w:rPr>
                <w:rFonts w:cstheme="minorHAnsi"/>
              </w:rPr>
            </w:pPr>
            <w:r>
              <w:rPr>
                <w:rFonts w:cstheme="minorHAnsi"/>
              </w:rPr>
              <w:t>P</w:t>
            </w:r>
            <w:r w:rsidRPr="00CB087A">
              <w:rPr>
                <w:rFonts w:cstheme="minorHAnsi"/>
              </w:rPr>
              <w:t>roductivity</w:t>
            </w:r>
          </w:p>
        </w:tc>
        <w:tc>
          <w:tcPr>
            <w:tcW w:w="2527" w:type="dxa"/>
            <w:gridSpan w:val="2"/>
          </w:tcPr>
          <w:p w14:paraId="68DAD477" w14:textId="77777777" w:rsidR="00CB087A" w:rsidRDefault="00CB087A" w:rsidP="0073165B">
            <w:pPr>
              <w:pStyle w:val="ListParagraph"/>
              <w:spacing w:line="360" w:lineRule="auto"/>
              <w:ind w:left="0"/>
              <w:rPr>
                <w:rFonts w:cstheme="minorHAnsi"/>
              </w:rPr>
            </w:pPr>
            <w:r>
              <w:rPr>
                <w:rFonts w:cstheme="minorHAnsi"/>
              </w:rPr>
              <w:t>11.5</w:t>
            </w:r>
          </w:p>
        </w:tc>
        <w:tc>
          <w:tcPr>
            <w:tcW w:w="2527" w:type="dxa"/>
            <w:gridSpan w:val="2"/>
          </w:tcPr>
          <w:p w14:paraId="2E15C7E7" w14:textId="77777777" w:rsidR="00CB087A" w:rsidRDefault="00CB087A" w:rsidP="0073165B">
            <w:pPr>
              <w:pStyle w:val="ListParagraph"/>
              <w:spacing w:line="360" w:lineRule="auto"/>
              <w:ind w:left="0"/>
              <w:rPr>
                <w:rFonts w:cstheme="minorHAnsi"/>
              </w:rPr>
            </w:pPr>
            <w:r>
              <w:rPr>
                <w:rFonts w:cstheme="minorHAnsi"/>
              </w:rPr>
              <w:t>14.6</w:t>
            </w:r>
          </w:p>
        </w:tc>
      </w:tr>
    </w:tbl>
    <w:p w14:paraId="3EF76D9D" w14:textId="77777777" w:rsidR="006340FF" w:rsidRDefault="00B17567" w:rsidP="00193959">
      <w:pPr>
        <w:pStyle w:val="ListParagraph"/>
        <w:numPr>
          <w:ilvl w:val="0"/>
          <w:numId w:val="13"/>
        </w:numPr>
        <w:spacing w:before="120" w:after="0" w:line="360" w:lineRule="auto"/>
        <w:rPr>
          <w:rFonts w:cstheme="minorHAnsi"/>
        </w:rPr>
      </w:pPr>
      <w:r>
        <w:rPr>
          <w:rFonts w:cstheme="minorHAnsi"/>
        </w:rPr>
        <w:t>S</w:t>
      </w:r>
      <w:r w:rsidR="006340FF" w:rsidRPr="00442712">
        <w:rPr>
          <w:rFonts w:cstheme="minorHAnsi"/>
        </w:rPr>
        <w:t>uccess and retention for face-to-face, as well as online</w:t>
      </w:r>
      <w:r w:rsidR="006340FF">
        <w:rPr>
          <w:rFonts w:cstheme="minorHAnsi"/>
        </w:rPr>
        <w:t>/distance</w:t>
      </w:r>
      <w:r w:rsidR="006340FF" w:rsidRPr="00442712">
        <w:rPr>
          <w:rFonts w:cstheme="minorHAnsi"/>
        </w:rPr>
        <w:t xml:space="preserve"> courses</w:t>
      </w:r>
      <w:r w:rsidR="005744EB">
        <w:rPr>
          <w:rFonts w:cstheme="minorHAnsi"/>
        </w:rPr>
        <w:t>.</w:t>
      </w:r>
    </w:p>
    <w:p w14:paraId="3534E352" w14:textId="77777777" w:rsidR="004A7961" w:rsidRPr="0035569E" w:rsidRDefault="004A7961" w:rsidP="00D94580">
      <w:pPr>
        <w:pStyle w:val="NoSpacing"/>
      </w:pPr>
      <w:r>
        <w:t>Our success and retention rates are at 89% and 94% respectively</w:t>
      </w:r>
      <w:r w:rsidR="009504FA">
        <w:t xml:space="preserve"> for F2F courses and 91% and 92% for distance </w:t>
      </w:r>
      <w:r w:rsidR="00D94580">
        <w:t xml:space="preserve">education. </w:t>
      </w:r>
      <w:r w:rsidR="009504FA">
        <w:t>The program is consistently above the college wide rates.  However, in addressing the college initiative regarding distance education, the program will be evaluating the difference between the success and retention rates for our F2F courses when compared to our Distance education rates.</w:t>
      </w:r>
    </w:p>
    <w:p w14:paraId="49019EF9" w14:textId="77777777" w:rsidR="006340FF" w:rsidRDefault="006340FF" w:rsidP="00102EC2">
      <w:pPr>
        <w:pStyle w:val="ListParagraph"/>
        <w:numPr>
          <w:ilvl w:val="0"/>
          <w:numId w:val="13"/>
        </w:numPr>
        <w:spacing w:before="120"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14:paraId="5E3C9CA8" w14:textId="77777777" w:rsidR="00F86C2A" w:rsidRDefault="007E5DCC" w:rsidP="00D94580">
      <w:pPr>
        <w:pStyle w:val="NoSpacing"/>
        <w:rPr>
          <w:b/>
        </w:rPr>
      </w:pPr>
      <w:r w:rsidRPr="008466C4">
        <w:t xml:space="preserve">As a measure of support for the core mission of </w:t>
      </w:r>
      <w:r w:rsidR="008466C4" w:rsidRPr="008466C4">
        <w:t>developing work place skills</w:t>
      </w:r>
      <w:r w:rsidRPr="008466C4">
        <w:t>, job availability as well as employment is assessed. Anecdotal data for the RN program indicates that a least 90-95% of our graduates are employed locally. The Bureau of Labor Statistics job forecast identifies the projected need for Registered Nurses will be 26% for the time period of 2010-2020. Based on this forecast and  local trend data regarding RN vacancies, the Nursing department’s efforts to meet the local demand for nurses demonstrates enactment of the college mission</w:t>
      </w:r>
      <w:r w:rsidR="008466C4" w:rsidRPr="008466C4">
        <w:rPr>
          <w:b/>
        </w:rPr>
        <w:t>.</w:t>
      </w:r>
    </w:p>
    <w:p w14:paraId="4376B22C" w14:textId="24C008F6" w:rsidR="00CE20D7" w:rsidRPr="00CD284F" w:rsidRDefault="00CE20D7" w:rsidP="00D94580">
      <w:pPr>
        <w:pStyle w:val="NoSpacing"/>
      </w:pPr>
      <w:r w:rsidRPr="00CD284F">
        <w:t>Core indicator data</w:t>
      </w:r>
      <w:r w:rsidR="001605B3" w:rsidRPr="00CD284F">
        <w:t xml:space="preserve">* also provides information regarding program completion and employment. </w:t>
      </w:r>
      <w:r w:rsidR="00946C53" w:rsidRPr="00CD284F">
        <w:t xml:space="preserve"> Success is determined by benchmark attainment </w:t>
      </w:r>
      <w:r w:rsidR="00CD284F" w:rsidRPr="00CD284F">
        <w:t xml:space="preserve">as set by the state chancellor’s office. </w:t>
      </w:r>
      <w:r w:rsidR="001605B3" w:rsidRPr="00CD284F">
        <w:t xml:space="preserve"> The 2013/14 </w:t>
      </w:r>
      <w:r w:rsidR="00946C53" w:rsidRPr="00CD284F">
        <w:t xml:space="preserve">data </w:t>
      </w:r>
      <w:r w:rsidRPr="00CD284F">
        <w:t xml:space="preserve">shows </w:t>
      </w:r>
      <w:r w:rsidR="009F44A1" w:rsidRPr="00CD284F">
        <w:t>program completion rate</w:t>
      </w:r>
      <w:r w:rsidR="00946C53" w:rsidRPr="00CD284F">
        <w:t xml:space="preserve"> at 100% (benchmark=</w:t>
      </w:r>
      <w:r w:rsidR="001605B3" w:rsidRPr="00CD284F">
        <w:t>82%</w:t>
      </w:r>
      <w:r w:rsidR="00946C53" w:rsidRPr="00CD284F">
        <w:t xml:space="preserve">) </w:t>
      </w:r>
      <w:r w:rsidR="009F44A1" w:rsidRPr="00CD284F">
        <w:t>and employment</w:t>
      </w:r>
      <w:r w:rsidR="00946C53" w:rsidRPr="00CD284F">
        <w:t xml:space="preserve"> rate at 97% (benchmark =</w:t>
      </w:r>
      <w:r w:rsidR="001605B3" w:rsidRPr="00CD284F">
        <w:t>80%)</w:t>
      </w:r>
      <w:r w:rsidR="00CD284F" w:rsidRPr="00CD284F">
        <w:t>.</w:t>
      </w:r>
    </w:p>
    <w:p w14:paraId="5652CFF1" w14:textId="7D14B321" w:rsidR="00025ED8" w:rsidRPr="00CD284F" w:rsidRDefault="001605B3" w:rsidP="00D94580">
      <w:pPr>
        <w:pStyle w:val="NoSpacing"/>
      </w:pPr>
      <w:r w:rsidRPr="00CD284F">
        <w:t xml:space="preserve">(*Core indicators are data sets </w:t>
      </w:r>
      <w:r w:rsidR="00CD284F" w:rsidRPr="00CD284F">
        <w:t xml:space="preserve">provided by the State Chancellor’s Office and are </w:t>
      </w:r>
      <w:r w:rsidRPr="00CD284F">
        <w:t>included in</w:t>
      </w:r>
      <w:r w:rsidR="00CD284F" w:rsidRPr="00CD284F">
        <w:t xml:space="preserve"> the</w:t>
      </w:r>
      <w:r w:rsidRPr="00CD284F">
        <w:t xml:space="preserve"> required CTE reports to the State Chancellor’s Office</w:t>
      </w:r>
      <w:r w:rsidR="00CD284F" w:rsidRPr="00CD284F">
        <w:t>.</w:t>
      </w:r>
      <w:r w:rsidRPr="00CD284F">
        <w:t>)</w:t>
      </w:r>
    </w:p>
    <w:p w14:paraId="42003481" w14:textId="77777777" w:rsidR="005209BA" w:rsidRPr="007A3CDB" w:rsidRDefault="005209BA" w:rsidP="007A3CDB">
      <w:pPr>
        <w:spacing w:after="0" w:line="360" w:lineRule="auto"/>
        <w:rPr>
          <w:b/>
          <w:u w:val="single"/>
        </w:rPr>
      </w:pPr>
      <w:r w:rsidRPr="007A3CDB">
        <w:rPr>
          <w:b/>
          <w:u w:val="single"/>
        </w:rPr>
        <w:t>V. Progress on Program Goals:</w:t>
      </w:r>
    </w:p>
    <w:p w14:paraId="1CEB1E8B" w14:textId="77777777"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14:paraId="2CBBEBDC" w14:textId="77777777"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FF80A2" w14:textId="77777777"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EF67AEE" w14:textId="77777777"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14:paraId="70D6B927" w14:textId="77777777"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88A02F4" w14:textId="77777777" w:rsidR="005209BA" w:rsidRDefault="005209BA">
            <w:pPr>
              <w:spacing w:after="0" w:line="240" w:lineRule="auto"/>
              <w:jc w:val="center"/>
              <w:rPr>
                <w:b/>
                <w:bCs/>
                <w:color w:val="000000"/>
              </w:rPr>
            </w:pPr>
            <w:r>
              <w:rPr>
                <w:b/>
                <w:bCs/>
                <w:color w:val="000000"/>
              </w:rPr>
              <w:t>Progress on goal achievement</w:t>
            </w:r>
          </w:p>
          <w:p w14:paraId="61A03928" w14:textId="77777777"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ABDB0BC"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14:paraId="3A320A24"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14:paraId="67989C00" w14:textId="77777777"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41629" w14:textId="77777777" w:rsidR="005209BA" w:rsidRDefault="005209BA" w:rsidP="00726835">
            <w:pPr>
              <w:pStyle w:val="NoSpacing"/>
              <w:rPr>
                <w:sz w:val="24"/>
                <w:szCs w:val="24"/>
              </w:rPr>
            </w:pPr>
            <w:r>
              <w:rPr>
                <w:sz w:val="24"/>
                <w:szCs w:val="24"/>
              </w:rPr>
              <w:t>1.</w:t>
            </w:r>
            <w:r w:rsidR="007E5DCC">
              <w:t xml:space="preserve"> </w:t>
            </w:r>
            <w:r w:rsidR="007E5DCC" w:rsidRPr="007E5DCC">
              <w:t>To improve on time completion rate by 5%. (On time completion is defined as a student who completes the program in 4 consecutive semesters</w:t>
            </w:r>
            <w:r w:rsidR="00726835">
              <w:t>.</w:t>
            </w:r>
            <w:r w:rsidR="007E5DCC" w:rsidRPr="007E5DCC">
              <w:t>)</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74E3086B" w14:textId="77777777" w:rsidR="005209BA" w:rsidRDefault="00FA3735"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5209BA">
              <w:t xml:space="preserve"> 1: Student Success                              </w:t>
            </w:r>
            <w:r>
              <w:fldChar w:fldCharType="begin">
                <w:ffData>
                  <w:name w:val="Check2"/>
                  <w:enabled/>
                  <w:calcOnExit w:val="0"/>
                  <w:checkBox>
                    <w:sizeAuto/>
                    <w:default w:val="1"/>
                  </w:checkBox>
                </w:ffData>
              </w:fldChar>
            </w:r>
            <w:bookmarkStart w:id="2" w:name="Check2"/>
            <w:r>
              <w:instrText xml:space="preserve"> FORMCHECKBOX </w:instrText>
            </w:r>
            <w:r w:rsidR="009B5DE1">
              <w:fldChar w:fldCharType="separate"/>
            </w:r>
            <w:r>
              <w:fldChar w:fldCharType="end"/>
            </w:r>
            <w:bookmarkEnd w:id="2"/>
            <w:r w:rsidR="005209BA">
              <w:t xml:space="preserve"> 2: Communication              </w:t>
            </w:r>
          </w:p>
          <w:p w14:paraId="44C6F5CB" w14:textId="77777777"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1FD04F94" w14:textId="77777777" w:rsidR="005209BA" w:rsidRDefault="00FA3735"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5209BA">
              <w:t xml:space="preserve"> 5: Integration                      </w:t>
            </w:r>
          </w:p>
          <w:p w14:paraId="1589AAA6" w14:textId="77777777"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D645986" w14:textId="77777777"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9B5DE1">
              <w:fldChar w:fldCharType="separate"/>
            </w:r>
            <w:r>
              <w:fldChar w:fldCharType="end"/>
            </w:r>
            <w:r>
              <w:t xml:space="preserve"> Completed:</w:t>
            </w:r>
          </w:p>
          <w:p w14:paraId="6DCB64DC" w14:textId="77777777" w:rsidR="005209BA" w:rsidRDefault="005209BA" w:rsidP="007A3CDB">
            <w:pPr>
              <w:pStyle w:val="NoSpacing"/>
              <w:spacing w:line="360" w:lineRule="auto"/>
            </w:pPr>
            <w:r>
              <w:t xml:space="preserve">__________ (Date)  </w:t>
            </w:r>
          </w:p>
          <w:p w14:paraId="2EE93D71" w14:textId="77777777"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9B5DE1">
              <w:fldChar w:fldCharType="separate"/>
            </w:r>
            <w:r>
              <w:fldChar w:fldCharType="end"/>
            </w:r>
            <w:r>
              <w:t xml:space="preserve"> Revised:   _______</w:t>
            </w:r>
            <w:r w:rsidR="007A3CDB">
              <w:t>___</w:t>
            </w:r>
            <w:r>
              <w:t xml:space="preserve"> (Date)</w:t>
            </w:r>
          </w:p>
          <w:p w14:paraId="44E6D2B8" w14:textId="77777777" w:rsidR="005209BA" w:rsidRDefault="00A00B7F" w:rsidP="00FA3735">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1"/>
                  </w:checkBox>
                </w:ffData>
              </w:fldChar>
            </w:r>
            <w:bookmarkStart w:id="3" w:name="Check7"/>
            <w:r>
              <w:rPr>
                <w:b/>
                <w:u w:val="single"/>
              </w:rPr>
              <w:instrText xml:space="preserve"> FORMCHECKBOX </w:instrText>
            </w:r>
            <w:r w:rsidR="009B5DE1">
              <w:rPr>
                <w:b/>
                <w:u w:val="single"/>
              </w:rPr>
            </w:r>
            <w:r w:rsidR="009B5DE1">
              <w:rPr>
                <w:b/>
                <w:u w:val="single"/>
              </w:rPr>
              <w:fldChar w:fldCharType="separate"/>
            </w:r>
            <w:r>
              <w:rPr>
                <w:b/>
                <w:u w:val="single"/>
              </w:rPr>
              <w:fldChar w:fldCharType="end"/>
            </w:r>
            <w:bookmarkEnd w:id="3"/>
            <w:r w:rsidR="005209BA">
              <w:rPr>
                <w:b/>
                <w:u w:val="single"/>
              </w:rPr>
              <w:t xml:space="preserve"> </w:t>
            </w:r>
            <w:r w:rsidR="007A3CDB">
              <w:t>Ongoing:   _</w:t>
            </w:r>
            <w:r w:rsidR="00FA3735">
              <w:t>8/2014</w:t>
            </w:r>
            <w:r w:rsidR="007A3CDB">
              <w:t>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62EBF4C" w14:textId="5C30A821" w:rsidR="00FA3735" w:rsidRPr="00D94580" w:rsidRDefault="00A00B7F" w:rsidP="00D94580">
            <w:pPr>
              <w:pStyle w:val="NoSpacing"/>
              <w:rPr>
                <w:sz w:val="20"/>
                <w:szCs w:val="20"/>
              </w:rPr>
            </w:pPr>
            <w:r w:rsidRPr="00D94580">
              <w:rPr>
                <w:sz w:val="20"/>
                <w:szCs w:val="20"/>
              </w:rPr>
              <w:t xml:space="preserve">The on time completion rate is </w:t>
            </w:r>
            <w:r w:rsidR="00FA3735" w:rsidRPr="00D94580">
              <w:rPr>
                <w:sz w:val="20"/>
                <w:szCs w:val="20"/>
              </w:rPr>
              <w:t xml:space="preserve">74% for </w:t>
            </w:r>
            <w:r w:rsidRPr="00D94580">
              <w:rPr>
                <w:sz w:val="20"/>
                <w:szCs w:val="20"/>
              </w:rPr>
              <w:t xml:space="preserve">2012/13 and </w:t>
            </w:r>
            <w:r w:rsidR="00FA3735" w:rsidRPr="00D94580">
              <w:rPr>
                <w:sz w:val="20"/>
                <w:szCs w:val="20"/>
              </w:rPr>
              <w:t xml:space="preserve">66.5% </w:t>
            </w:r>
            <w:r w:rsidRPr="00D94580">
              <w:rPr>
                <w:sz w:val="20"/>
                <w:szCs w:val="20"/>
              </w:rPr>
              <w:t xml:space="preserve">for 2013/14. </w:t>
            </w:r>
            <w:r w:rsidR="00D94580" w:rsidRPr="00D94580">
              <w:rPr>
                <w:sz w:val="20"/>
                <w:szCs w:val="20"/>
              </w:rPr>
              <w:t xml:space="preserve"> </w:t>
            </w:r>
            <w:r w:rsidRPr="00D94580">
              <w:rPr>
                <w:sz w:val="20"/>
                <w:szCs w:val="20"/>
              </w:rPr>
              <w:t>The action plan developed by the Nursing faculty to improve the on time completion rate includes the following:</w:t>
            </w:r>
          </w:p>
          <w:p w14:paraId="2A6DBA60" w14:textId="432AD6A5" w:rsidR="00A00B7F" w:rsidRPr="00FA3735" w:rsidRDefault="00A00B7F" w:rsidP="00FA3735">
            <w:pPr>
              <w:pStyle w:val="NoSpacing"/>
              <w:rPr>
                <w:sz w:val="20"/>
                <w:szCs w:val="20"/>
              </w:rPr>
            </w:pPr>
            <w:r w:rsidRPr="00FA3735">
              <w:t>•</w:t>
            </w:r>
            <w:r w:rsidRPr="00FA3735">
              <w:rPr>
                <w:sz w:val="20"/>
                <w:szCs w:val="20"/>
              </w:rPr>
              <w:t xml:space="preserve">Consistently utilize the program’s early identification process for the at risk student (student who are earning less than 80% at any time during a course). The </w:t>
            </w:r>
            <w:r w:rsidR="00102EC2" w:rsidRPr="00167FFD">
              <w:rPr>
                <w:sz w:val="20"/>
                <w:szCs w:val="20"/>
              </w:rPr>
              <w:t>process</w:t>
            </w:r>
            <w:r w:rsidRPr="00167FFD">
              <w:rPr>
                <w:sz w:val="20"/>
                <w:szCs w:val="20"/>
              </w:rPr>
              <w:t xml:space="preserve"> has been used but not in a consistent manner</w:t>
            </w:r>
            <w:r w:rsidR="00102EC2" w:rsidRPr="00167FFD">
              <w:rPr>
                <w:sz w:val="20"/>
                <w:szCs w:val="20"/>
              </w:rPr>
              <w:t xml:space="preserve"> among all courses</w:t>
            </w:r>
            <w:r w:rsidRPr="00FA3735">
              <w:rPr>
                <w:sz w:val="20"/>
                <w:szCs w:val="20"/>
              </w:rPr>
              <w:t xml:space="preserve">. It </w:t>
            </w:r>
            <w:r w:rsidRPr="00FA3735">
              <w:rPr>
                <w:sz w:val="20"/>
                <w:szCs w:val="20"/>
              </w:rPr>
              <w:lastRenderedPageBreak/>
              <w:t xml:space="preserve">has been discussed at faculty meetings in detail to implement this strategy with every student on every exam. </w:t>
            </w:r>
          </w:p>
          <w:p w14:paraId="4E93C0B4" w14:textId="7F617FE6" w:rsidR="00A00B7F" w:rsidRPr="00FA3735" w:rsidRDefault="00D94580" w:rsidP="00FA3735">
            <w:pPr>
              <w:pStyle w:val="NoSpacing"/>
              <w:rPr>
                <w:sz w:val="20"/>
                <w:szCs w:val="20"/>
              </w:rPr>
            </w:pPr>
            <w:r>
              <w:rPr>
                <w:sz w:val="20"/>
                <w:szCs w:val="20"/>
              </w:rPr>
              <w:t>•</w:t>
            </w:r>
            <w:r w:rsidR="00102EC2">
              <w:rPr>
                <w:sz w:val="20"/>
                <w:szCs w:val="20"/>
              </w:rPr>
              <w:t>Use the S</w:t>
            </w:r>
            <w:r w:rsidR="00525092">
              <w:rPr>
                <w:sz w:val="20"/>
                <w:szCs w:val="20"/>
              </w:rPr>
              <w:t xml:space="preserve">ARS </w:t>
            </w:r>
            <w:r w:rsidR="00A00B7F" w:rsidRPr="00FA3735">
              <w:rPr>
                <w:sz w:val="20"/>
                <w:szCs w:val="20"/>
              </w:rPr>
              <w:t>early alert system in conjunction with the early identification of the at risk student, allowing for multiple contacts with the student.</w:t>
            </w:r>
          </w:p>
          <w:p w14:paraId="15548C57" w14:textId="77777777" w:rsidR="00D94580" w:rsidRDefault="00D94580" w:rsidP="00D94580">
            <w:pPr>
              <w:pStyle w:val="NoSpacing"/>
              <w:rPr>
                <w:sz w:val="24"/>
                <w:szCs w:val="24"/>
              </w:rPr>
            </w:pPr>
            <w:r>
              <w:t>•</w:t>
            </w:r>
            <w:r w:rsidR="00A00B7F" w:rsidRPr="00D94580">
              <w:rPr>
                <w:sz w:val="20"/>
                <w:szCs w:val="20"/>
              </w:rPr>
              <w:t>Continue to make referrals to the success coach and tutors</w:t>
            </w:r>
          </w:p>
        </w:tc>
      </w:tr>
      <w:tr w:rsidR="007E5DCC" w14:paraId="4FA0C4BF" w14:textId="77777777" w:rsidTr="00F7049E">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4A5A741" w14:textId="77777777" w:rsidR="007E5DCC" w:rsidRDefault="007E5DCC" w:rsidP="00F7049E">
            <w:pPr>
              <w:spacing w:after="0" w:line="240" w:lineRule="auto"/>
              <w:jc w:val="center"/>
              <w:rPr>
                <w:rFonts w:eastAsiaTheme="minorHAnsi"/>
                <w:b/>
                <w:bCs/>
                <w:color w:val="000000"/>
                <w:sz w:val="24"/>
                <w:szCs w:val="24"/>
              </w:rPr>
            </w:pPr>
            <w:r>
              <w:rPr>
                <w:b/>
                <w:bCs/>
                <w:color w:val="000000"/>
              </w:rPr>
              <w:lastRenderedPageBreak/>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20E6119" w14:textId="77777777" w:rsidR="007E5DCC" w:rsidRDefault="007E5DCC" w:rsidP="00F7049E">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14:paraId="3CAFD8EB" w14:textId="77777777" w:rsidR="007E5DCC" w:rsidRDefault="007E5DCC" w:rsidP="00F7049E">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1218B3C" w14:textId="77777777" w:rsidR="007E5DCC" w:rsidRDefault="007E5DCC" w:rsidP="00F7049E">
            <w:pPr>
              <w:spacing w:after="0" w:line="240" w:lineRule="auto"/>
              <w:jc w:val="center"/>
              <w:rPr>
                <w:b/>
                <w:bCs/>
                <w:color w:val="000000"/>
              </w:rPr>
            </w:pPr>
            <w:r>
              <w:rPr>
                <w:b/>
                <w:bCs/>
                <w:color w:val="000000"/>
              </w:rPr>
              <w:t>Progress on goal achievement</w:t>
            </w:r>
          </w:p>
          <w:p w14:paraId="3EE74ACC" w14:textId="77777777" w:rsidR="007E5DCC" w:rsidRDefault="007E5DCC" w:rsidP="00F7049E">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A2D5152" w14:textId="77777777" w:rsidR="007E5DCC" w:rsidRDefault="007E5DCC" w:rsidP="00F7049E">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14:paraId="47958F21" w14:textId="77777777" w:rsidR="007E5DCC" w:rsidRDefault="007E5DCC" w:rsidP="00F7049E">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7E5DCC" w14:paraId="1B883909" w14:textId="77777777" w:rsidTr="00F7049E">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8B278" w14:textId="77777777" w:rsidR="007E5DCC" w:rsidRDefault="007E5DCC" w:rsidP="00726835">
            <w:pPr>
              <w:pStyle w:val="NoSpacing"/>
              <w:rPr>
                <w:sz w:val="24"/>
                <w:szCs w:val="24"/>
              </w:rPr>
            </w:pPr>
            <w:r>
              <w:rPr>
                <w:sz w:val="24"/>
                <w:szCs w:val="24"/>
              </w:rPr>
              <w:t>2.</w:t>
            </w:r>
            <w:r>
              <w:t xml:space="preserve"> </w:t>
            </w:r>
            <w:r w:rsidRPr="007E5DCC">
              <w:t>To complete a major RN curriculum revision to include leveling of courses and inclusion of topics recommended by the Board of Registered Nursing.</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13D392B1" w14:textId="77777777" w:rsidR="007E5DCC" w:rsidRDefault="00FA3735" w:rsidP="00F7049E">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7E5DCC">
              <w:t xml:space="preserve"> 1: Student Success                              </w:t>
            </w:r>
            <w:r w:rsidR="007E5DCC">
              <w:fldChar w:fldCharType="begin">
                <w:ffData>
                  <w:name w:val="Check2"/>
                  <w:enabled/>
                  <w:calcOnExit w:val="0"/>
                  <w:checkBox>
                    <w:sizeAuto/>
                    <w:default w:val="0"/>
                  </w:checkBox>
                </w:ffData>
              </w:fldChar>
            </w:r>
            <w:r w:rsidR="007E5DCC">
              <w:instrText xml:space="preserve"> FORMCHECKBOX </w:instrText>
            </w:r>
            <w:r w:rsidR="009B5DE1">
              <w:fldChar w:fldCharType="separate"/>
            </w:r>
            <w:r w:rsidR="007E5DCC">
              <w:fldChar w:fldCharType="end"/>
            </w:r>
            <w:r w:rsidR="007E5DCC">
              <w:t xml:space="preserve"> 2: Communication              </w:t>
            </w:r>
          </w:p>
          <w:p w14:paraId="36AF55C3" w14:textId="77777777" w:rsidR="007E5DCC" w:rsidRDefault="007E5DCC" w:rsidP="00F7049E">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7F79DBEC" w14:textId="77777777" w:rsidR="007E5DCC" w:rsidRDefault="00FA3735" w:rsidP="00F7049E">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7E5DCC">
              <w:t xml:space="preserve"> 5: Integration                      </w:t>
            </w:r>
          </w:p>
          <w:p w14:paraId="00F6F4E2" w14:textId="77777777" w:rsidR="007E5DCC" w:rsidRDefault="007E5DCC" w:rsidP="00F7049E">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D1D373A" w14:textId="77777777" w:rsidR="007E5DCC" w:rsidRDefault="007E5DCC" w:rsidP="00F7049E">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9B5DE1">
              <w:fldChar w:fldCharType="separate"/>
            </w:r>
            <w:r>
              <w:fldChar w:fldCharType="end"/>
            </w:r>
            <w:r>
              <w:t xml:space="preserve"> Completed:</w:t>
            </w:r>
          </w:p>
          <w:p w14:paraId="04DC7D99" w14:textId="77777777" w:rsidR="007E5DCC" w:rsidRDefault="007E5DCC" w:rsidP="00F7049E">
            <w:pPr>
              <w:pStyle w:val="NoSpacing"/>
              <w:spacing w:line="360" w:lineRule="auto"/>
            </w:pPr>
            <w:r>
              <w:t xml:space="preserve">__________ (Date)  </w:t>
            </w:r>
          </w:p>
          <w:p w14:paraId="19CB072D" w14:textId="77777777" w:rsidR="007E5DCC" w:rsidRDefault="007E5DCC" w:rsidP="00F7049E">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9B5DE1">
              <w:fldChar w:fldCharType="separate"/>
            </w:r>
            <w:r>
              <w:fldChar w:fldCharType="end"/>
            </w:r>
            <w:r>
              <w:t xml:space="preserve"> Revised:   __________ (Date)</w:t>
            </w:r>
          </w:p>
          <w:p w14:paraId="1CDF081A" w14:textId="77777777" w:rsidR="007E5DCC" w:rsidRDefault="00FA3735" w:rsidP="00F7049E">
            <w:pPr>
              <w:pStyle w:val="NoSpacing"/>
              <w:spacing w:line="360" w:lineRule="auto"/>
            </w:pPr>
            <w:r>
              <w:rPr>
                <w:b/>
                <w:u w:val="single"/>
              </w:rPr>
              <w:fldChar w:fldCharType="begin">
                <w:ffData>
                  <w:name w:val=""/>
                  <w:enabled/>
                  <w:calcOnExit w:val="0"/>
                  <w:checkBox>
                    <w:sizeAuto/>
                    <w:default w:val="1"/>
                  </w:checkBox>
                </w:ffData>
              </w:fldChar>
            </w:r>
            <w:r>
              <w:rPr>
                <w:b/>
                <w:u w:val="single"/>
              </w:rPr>
              <w:instrText xml:space="preserve"> FORMCHECKBOX </w:instrText>
            </w:r>
            <w:r w:rsidR="009B5DE1">
              <w:rPr>
                <w:b/>
                <w:u w:val="single"/>
              </w:rPr>
            </w:r>
            <w:r w:rsidR="009B5DE1">
              <w:rPr>
                <w:b/>
                <w:u w:val="single"/>
              </w:rPr>
              <w:fldChar w:fldCharType="separate"/>
            </w:r>
            <w:r>
              <w:rPr>
                <w:b/>
                <w:u w:val="single"/>
              </w:rPr>
              <w:fldChar w:fldCharType="end"/>
            </w:r>
            <w:r w:rsidR="007E5DCC">
              <w:rPr>
                <w:b/>
                <w:u w:val="single"/>
              </w:rPr>
              <w:t xml:space="preserve"> </w:t>
            </w:r>
            <w:r w:rsidR="007E5DCC">
              <w:t>Ongoing:   __________ (Date)</w:t>
            </w:r>
          </w:p>
          <w:p w14:paraId="334698DD" w14:textId="77777777" w:rsidR="00FA3735" w:rsidRDefault="00FA3735" w:rsidP="00F7049E">
            <w:pPr>
              <w:pStyle w:val="NoSpacing"/>
              <w:spacing w:line="360" w:lineRule="auto"/>
            </w:pPr>
          </w:p>
          <w:p w14:paraId="36631616" w14:textId="77777777" w:rsidR="00FA3735" w:rsidRDefault="00FA3735" w:rsidP="00F7049E">
            <w:pPr>
              <w:pStyle w:val="NoSpacing"/>
              <w:spacing w:line="360" w:lineRule="auto"/>
              <w:rPr>
                <w:rFonts w:eastAsiaTheme="minorHAnsi"/>
                <w:color w:val="000000"/>
                <w:sz w:val="24"/>
                <w:szCs w:val="24"/>
              </w:rPr>
            </w:pPr>
            <w:r>
              <w:t xml:space="preserve"> X deferred- 8/2014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12532A3E" w14:textId="5155061E" w:rsidR="00FA3735" w:rsidRDefault="00FA3735" w:rsidP="00FA3735">
            <w:pPr>
              <w:rPr>
                <w:rFonts w:eastAsiaTheme="minorHAnsi"/>
                <w:color w:val="000000"/>
                <w:sz w:val="24"/>
                <w:szCs w:val="24"/>
              </w:rPr>
            </w:pPr>
            <w:r w:rsidRPr="00FA3735">
              <w:rPr>
                <w:rFonts w:eastAsiaTheme="minorHAnsi"/>
                <w:color w:val="000000"/>
                <w:sz w:val="20"/>
                <w:szCs w:val="20"/>
              </w:rPr>
              <w:t>Activity for this goal ha</w:t>
            </w:r>
            <w:r w:rsidR="00102EC2">
              <w:rPr>
                <w:rFonts w:eastAsiaTheme="minorHAnsi"/>
                <w:color w:val="000000"/>
                <w:sz w:val="20"/>
                <w:szCs w:val="20"/>
              </w:rPr>
              <w:t>s been deferred. The faculty is</w:t>
            </w:r>
            <w:r w:rsidRPr="00FA3735">
              <w:rPr>
                <w:rFonts w:eastAsiaTheme="minorHAnsi"/>
                <w:color w:val="000000"/>
                <w:sz w:val="20"/>
                <w:szCs w:val="20"/>
              </w:rPr>
              <w:t xml:space="preserve"> waiting on the status of the TMC for nursing.  (Vetting has closed, but no further information to date)</w:t>
            </w:r>
            <w:r w:rsidR="00102EC2">
              <w:rPr>
                <w:rFonts w:eastAsiaTheme="minorHAnsi"/>
                <w:color w:val="000000"/>
                <w:sz w:val="20"/>
                <w:szCs w:val="20"/>
              </w:rPr>
              <w:t xml:space="preserve">. </w:t>
            </w:r>
            <w:r w:rsidRPr="00FA3735">
              <w:rPr>
                <w:rFonts w:eastAsiaTheme="minorHAnsi"/>
                <w:color w:val="000000"/>
                <w:sz w:val="20"/>
                <w:szCs w:val="20"/>
              </w:rPr>
              <w:t>The TMC will provide specific</w:t>
            </w:r>
            <w:r w:rsidR="00102EC2">
              <w:rPr>
                <w:rFonts w:eastAsiaTheme="minorHAnsi"/>
                <w:color w:val="000000"/>
                <w:sz w:val="20"/>
                <w:szCs w:val="20"/>
              </w:rPr>
              <w:t xml:space="preserve"> direction regarding curriculum. </w:t>
            </w:r>
            <w:r w:rsidRPr="00FA3735">
              <w:rPr>
                <w:rFonts w:eastAsiaTheme="minorHAnsi"/>
                <w:color w:val="000000"/>
                <w:sz w:val="20"/>
                <w:szCs w:val="20"/>
              </w:rPr>
              <w:t>Since this will require an entire new curriculum, we only want to make one curriculum change/revision.</w:t>
            </w:r>
          </w:p>
        </w:tc>
      </w:tr>
      <w:tr w:rsidR="007E5DCC" w14:paraId="1AFB893B" w14:textId="77777777" w:rsidTr="00F7049E">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400BDB3" w14:textId="77777777" w:rsidR="007E5DCC" w:rsidRDefault="007E5DCC" w:rsidP="00F7049E">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B7A550B" w14:textId="77777777" w:rsidR="007E5DCC" w:rsidRDefault="007E5DCC" w:rsidP="00F7049E">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14:paraId="5F1D58BE" w14:textId="77777777" w:rsidR="007E5DCC" w:rsidRDefault="007E5DCC" w:rsidP="00F7049E">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3E25163" w14:textId="77777777" w:rsidR="007E5DCC" w:rsidRDefault="007E5DCC" w:rsidP="00F7049E">
            <w:pPr>
              <w:spacing w:after="0" w:line="240" w:lineRule="auto"/>
              <w:jc w:val="center"/>
              <w:rPr>
                <w:b/>
                <w:bCs/>
                <w:color w:val="000000"/>
              </w:rPr>
            </w:pPr>
            <w:r>
              <w:rPr>
                <w:b/>
                <w:bCs/>
                <w:color w:val="000000"/>
              </w:rPr>
              <w:t>Progress on goal achievement</w:t>
            </w:r>
          </w:p>
          <w:p w14:paraId="1C58E6B5" w14:textId="77777777" w:rsidR="007E5DCC" w:rsidRDefault="007E5DCC" w:rsidP="00F7049E">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99779E2" w14:textId="77777777" w:rsidR="007E5DCC" w:rsidRDefault="007E5DCC" w:rsidP="00F7049E">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14:paraId="632B9B8E" w14:textId="77777777" w:rsidR="007E5DCC" w:rsidRDefault="007E5DCC" w:rsidP="00F7049E">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7E5DCC" w14:paraId="42D93AA1" w14:textId="77777777" w:rsidTr="00F7049E">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C4C77" w14:textId="77777777" w:rsidR="007E5DCC" w:rsidRDefault="007E5DCC" w:rsidP="00726835">
            <w:pPr>
              <w:pStyle w:val="NoSpacing"/>
              <w:rPr>
                <w:sz w:val="24"/>
                <w:szCs w:val="24"/>
              </w:rPr>
            </w:pPr>
            <w:r>
              <w:rPr>
                <w:sz w:val="24"/>
                <w:szCs w:val="24"/>
              </w:rPr>
              <w:t>3</w:t>
            </w:r>
            <w:r w:rsidRPr="007E5DCC">
              <w:t>. To complete the revision of the clinical evaluation tool for each program course.</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3E9E3544" w14:textId="77777777" w:rsidR="007E5DCC" w:rsidRDefault="000A4BF2" w:rsidP="00F7049E">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7E5DCC">
              <w:t xml:space="preserve"> 1: Student Success                              </w:t>
            </w: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7E5DCC">
              <w:t xml:space="preserve"> 2: Communication              </w:t>
            </w:r>
          </w:p>
          <w:p w14:paraId="566E48D8" w14:textId="77777777" w:rsidR="007E5DCC" w:rsidRDefault="007E5DCC" w:rsidP="00F7049E">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5FED69D2" w14:textId="77777777" w:rsidR="007E5DCC" w:rsidRDefault="007E5DCC" w:rsidP="00F7049E">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5: Integration                      </w:t>
            </w:r>
          </w:p>
          <w:p w14:paraId="320197F3" w14:textId="77777777" w:rsidR="007E5DCC" w:rsidRDefault="007E5DCC" w:rsidP="00F7049E">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2F0605" w14:textId="77777777" w:rsidR="007E5DCC" w:rsidRDefault="007E5DCC" w:rsidP="00F7049E">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9B5DE1">
              <w:fldChar w:fldCharType="separate"/>
            </w:r>
            <w:r>
              <w:fldChar w:fldCharType="end"/>
            </w:r>
            <w:r>
              <w:t xml:space="preserve"> Completed:</w:t>
            </w:r>
          </w:p>
          <w:p w14:paraId="61069EE5" w14:textId="77777777" w:rsidR="007E5DCC" w:rsidRDefault="007E5DCC" w:rsidP="00F7049E">
            <w:pPr>
              <w:pStyle w:val="NoSpacing"/>
              <w:spacing w:line="360" w:lineRule="auto"/>
            </w:pPr>
            <w:r>
              <w:t xml:space="preserve">__________ (Date)  </w:t>
            </w:r>
          </w:p>
          <w:p w14:paraId="560A900F" w14:textId="77777777" w:rsidR="007E5DCC" w:rsidRDefault="007E5DCC" w:rsidP="00F7049E">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9B5DE1">
              <w:fldChar w:fldCharType="separate"/>
            </w:r>
            <w:r>
              <w:fldChar w:fldCharType="end"/>
            </w:r>
            <w:r>
              <w:t xml:space="preserve"> Revised:   __________ (Date)</w:t>
            </w:r>
          </w:p>
          <w:p w14:paraId="6E456A43" w14:textId="77777777" w:rsidR="007E5DCC" w:rsidRDefault="00FA3735" w:rsidP="000A4BF2">
            <w:pPr>
              <w:pStyle w:val="NoSpacing"/>
              <w:spacing w:line="360" w:lineRule="auto"/>
              <w:rPr>
                <w:rFonts w:eastAsiaTheme="minorHAnsi"/>
                <w:color w:val="000000"/>
                <w:sz w:val="24"/>
                <w:szCs w:val="24"/>
              </w:rPr>
            </w:pPr>
            <w:r>
              <w:rPr>
                <w:b/>
                <w:u w:val="single"/>
              </w:rPr>
              <w:fldChar w:fldCharType="begin">
                <w:ffData>
                  <w:name w:val=""/>
                  <w:enabled/>
                  <w:calcOnExit w:val="0"/>
                  <w:checkBox>
                    <w:sizeAuto/>
                    <w:default w:val="1"/>
                  </w:checkBox>
                </w:ffData>
              </w:fldChar>
            </w:r>
            <w:r>
              <w:rPr>
                <w:b/>
                <w:u w:val="single"/>
              </w:rPr>
              <w:instrText xml:space="preserve"> FORMCHECKBOX </w:instrText>
            </w:r>
            <w:r w:rsidR="009B5DE1">
              <w:rPr>
                <w:b/>
                <w:u w:val="single"/>
              </w:rPr>
            </w:r>
            <w:r w:rsidR="009B5DE1">
              <w:rPr>
                <w:b/>
                <w:u w:val="single"/>
              </w:rPr>
              <w:fldChar w:fldCharType="separate"/>
            </w:r>
            <w:r>
              <w:rPr>
                <w:b/>
                <w:u w:val="single"/>
              </w:rPr>
              <w:fldChar w:fldCharType="end"/>
            </w:r>
            <w:r w:rsidR="007E5DCC">
              <w:rPr>
                <w:b/>
                <w:u w:val="single"/>
              </w:rPr>
              <w:t xml:space="preserve"> </w:t>
            </w:r>
            <w:r w:rsidR="007E5DCC">
              <w:t xml:space="preserve">Ongoing: </w:t>
            </w:r>
            <w:r w:rsidR="000A4BF2">
              <w:t xml:space="preserve">  __8/2014</w:t>
            </w:r>
            <w:r w:rsidR="007E5DCC">
              <w:t>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60794450" w14:textId="77777777" w:rsidR="007E5DCC" w:rsidRDefault="00FA3735" w:rsidP="00D94580">
            <w:pPr>
              <w:pStyle w:val="NoSpacing"/>
            </w:pPr>
            <w:r w:rsidRPr="00FA3735">
              <w:t>The revised clinical tool was implemented in Fall 2013. However, the evaluation of the tool did not occur in the spring o</w:t>
            </w:r>
            <w:r w:rsidR="00102EC2">
              <w:t>f 2014.  The faculty has</w:t>
            </w:r>
            <w:r w:rsidR="000A4BF2">
              <w:t xml:space="preserve"> made evaluation of the </w:t>
            </w:r>
            <w:r w:rsidR="00D94580">
              <w:t xml:space="preserve">new </w:t>
            </w:r>
            <w:r w:rsidR="00D94580" w:rsidRPr="00FA3735">
              <w:t>tool</w:t>
            </w:r>
            <w:r w:rsidR="00102EC2">
              <w:t xml:space="preserve"> </w:t>
            </w:r>
            <w:r w:rsidRPr="00FA3735">
              <w:t xml:space="preserve">a </w:t>
            </w:r>
            <w:r w:rsidR="000A4BF2">
              <w:t xml:space="preserve">priority </w:t>
            </w:r>
            <w:r w:rsidRPr="00FA3735">
              <w:t>for the next year.</w:t>
            </w:r>
          </w:p>
          <w:p w14:paraId="273EAAAC" w14:textId="77777777" w:rsidR="00CD284F" w:rsidRDefault="00CD284F" w:rsidP="00D94580">
            <w:pPr>
              <w:pStyle w:val="NoSpacing"/>
            </w:pPr>
          </w:p>
          <w:p w14:paraId="2A265AC2" w14:textId="77777777" w:rsidR="00CD284F" w:rsidRDefault="00CD284F" w:rsidP="00D94580">
            <w:pPr>
              <w:pStyle w:val="NoSpacing"/>
            </w:pPr>
          </w:p>
          <w:p w14:paraId="1C7488E3" w14:textId="77777777" w:rsidR="00CD284F" w:rsidRDefault="00CD284F" w:rsidP="00D94580">
            <w:pPr>
              <w:pStyle w:val="NoSpacing"/>
            </w:pPr>
          </w:p>
          <w:p w14:paraId="3DB44016" w14:textId="77777777" w:rsidR="00CD284F" w:rsidRDefault="00CD284F" w:rsidP="00D94580">
            <w:pPr>
              <w:pStyle w:val="NoSpacing"/>
            </w:pPr>
          </w:p>
          <w:p w14:paraId="780A6BDF" w14:textId="4C83FB12" w:rsidR="00CD284F" w:rsidRPr="00FA3735" w:rsidRDefault="00CD284F" w:rsidP="00D94580">
            <w:pPr>
              <w:pStyle w:val="NoSpacing"/>
            </w:pPr>
          </w:p>
        </w:tc>
      </w:tr>
      <w:tr w:rsidR="007E5DCC" w14:paraId="450A8FBB" w14:textId="77777777" w:rsidTr="00F7049E">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2AB0CA1" w14:textId="77777777" w:rsidR="007E5DCC" w:rsidRDefault="007E5DCC" w:rsidP="00F7049E">
            <w:pPr>
              <w:spacing w:after="0" w:line="240" w:lineRule="auto"/>
              <w:jc w:val="center"/>
              <w:rPr>
                <w:rFonts w:eastAsiaTheme="minorHAnsi"/>
                <w:b/>
                <w:bCs/>
                <w:color w:val="000000"/>
                <w:sz w:val="24"/>
                <w:szCs w:val="24"/>
              </w:rPr>
            </w:pPr>
            <w:r>
              <w:rPr>
                <w:b/>
                <w:bCs/>
                <w:color w:val="000000"/>
              </w:rPr>
              <w:lastRenderedPageBreak/>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1043AC" w14:textId="77777777" w:rsidR="007E5DCC" w:rsidRDefault="007E5DCC" w:rsidP="00F7049E">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14:paraId="6600E663" w14:textId="77777777" w:rsidR="007E5DCC" w:rsidRDefault="007E5DCC" w:rsidP="00F7049E">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B935A0D" w14:textId="77777777" w:rsidR="007E5DCC" w:rsidRDefault="007E5DCC" w:rsidP="00F7049E">
            <w:pPr>
              <w:spacing w:after="0" w:line="240" w:lineRule="auto"/>
              <w:jc w:val="center"/>
              <w:rPr>
                <w:b/>
                <w:bCs/>
                <w:color w:val="000000"/>
              </w:rPr>
            </w:pPr>
            <w:r>
              <w:rPr>
                <w:b/>
                <w:bCs/>
                <w:color w:val="000000"/>
              </w:rPr>
              <w:t>Progress on goal achievement</w:t>
            </w:r>
          </w:p>
          <w:p w14:paraId="6EF288C0" w14:textId="77777777" w:rsidR="007E5DCC" w:rsidRDefault="007E5DCC" w:rsidP="00F7049E">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9751A65" w14:textId="77777777" w:rsidR="007E5DCC" w:rsidRDefault="007E5DCC" w:rsidP="00F7049E">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14:paraId="4C827D37" w14:textId="77777777" w:rsidR="007E5DCC" w:rsidRDefault="007E5DCC" w:rsidP="00F7049E">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7E5DCC" w14:paraId="07FB8556" w14:textId="77777777" w:rsidTr="00F7049E">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8D03A" w14:textId="70CD01C8" w:rsidR="007E5DCC" w:rsidRPr="000A4BF2" w:rsidRDefault="00167FFD" w:rsidP="00726835">
            <w:pPr>
              <w:pStyle w:val="NoSpacing"/>
            </w:pPr>
            <w:r>
              <w:t xml:space="preserve">4. </w:t>
            </w:r>
            <w:r w:rsidR="00E907BE" w:rsidRPr="000A4BF2">
              <w:t>To com</w:t>
            </w:r>
            <w:r w:rsidR="000A4BF2">
              <w:t xml:space="preserve">plete </w:t>
            </w:r>
            <w:r w:rsidR="00102EC2">
              <w:t>the S</w:t>
            </w:r>
            <w:r w:rsidR="00E907BE" w:rsidRPr="000A4BF2">
              <w:t>elf-study in preparation for Board of Registered Nursing Accreditation Visit in fall 2014.</w:t>
            </w:r>
          </w:p>
          <w:p w14:paraId="0A719BA8" w14:textId="77777777" w:rsidR="00C31DEE" w:rsidRDefault="000A4BF2" w:rsidP="00726835">
            <w:pPr>
              <w:pStyle w:val="NoSpacing"/>
              <w:rPr>
                <w:b/>
                <w:i/>
              </w:rPr>
            </w:pPr>
            <w:r w:rsidRPr="00726835">
              <w:rPr>
                <w:b/>
                <w:i/>
              </w:rPr>
              <w:t>Revised</w:t>
            </w:r>
            <w:r w:rsidR="00C31DEE">
              <w:rPr>
                <w:b/>
                <w:i/>
              </w:rPr>
              <w:t xml:space="preserve"> goal</w:t>
            </w:r>
            <w:r w:rsidRPr="00726835">
              <w:rPr>
                <w:b/>
                <w:i/>
              </w:rPr>
              <w:t>:</w:t>
            </w:r>
          </w:p>
          <w:p w14:paraId="3B990C00" w14:textId="436D246C" w:rsidR="000A4BF2" w:rsidRPr="00726835" w:rsidRDefault="000A4BF2" w:rsidP="00726835">
            <w:pPr>
              <w:pStyle w:val="NoSpacing"/>
              <w:rPr>
                <w:b/>
                <w:i/>
              </w:rPr>
            </w:pPr>
            <w:r w:rsidRPr="00726835">
              <w:rPr>
                <w:b/>
                <w:i/>
              </w:rPr>
              <w:t xml:space="preserve"> The program will develop and implement a systematic evaluation and improvement process to ensure ongoing assessment, evaluation, and improvement cycles for the RN program.</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796E280D" w14:textId="77777777" w:rsidR="007E5DCC" w:rsidRDefault="000A4BF2" w:rsidP="00F7049E">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7E5DCC">
              <w:t xml:space="preserve"> 1: Student Success                              </w:t>
            </w: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7E5DCC">
              <w:t xml:space="preserve"> 2: Communication              </w:t>
            </w:r>
          </w:p>
          <w:p w14:paraId="12036294" w14:textId="77777777" w:rsidR="007E5DCC" w:rsidRDefault="007E5DCC" w:rsidP="00F7049E">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26E971F4" w14:textId="77777777" w:rsidR="007E5DCC" w:rsidRDefault="000A4BF2" w:rsidP="00F7049E">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rsidR="007E5DCC">
              <w:t xml:space="preserve"> 5: Integration                      </w:t>
            </w:r>
          </w:p>
          <w:p w14:paraId="64C55B3B" w14:textId="77777777" w:rsidR="007E5DCC" w:rsidRDefault="007E5DCC" w:rsidP="00F7049E">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49CC1E" w14:textId="77777777" w:rsidR="007E5DCC" w:rsidRDefault="000A4BF2" w:rsidP="00F7049E">
            <w:pPr>
              <w:pStyle w:val="NoSpacing"/>
              <w:spacing w:line="360" w:lineRule="auto"/>
            </w:pPr>
            <w:r>
              <w:fldChar w:fldCharType="begin">
                <w:ffData>
                  <w:name w:val="Check6"/>
                  <w:enabled/>
                  <w:calcOnExit w:val="0"/>
                  <w:checkBox>
                    <w:sizeAuto/>
                    <w:default w:val="1"/>
                  </w:checkBox>
                </w:ffData>
              </w:fldChar>
            </w:r>
            <w:bookmarkStart w:id="4" w:name="Check6"/>
            <w:r>
              <w:instrText xml:space="preserve"> FORMCHECKBOX </w:instrText>
            </w:r>
            <w:r w:rsidR="009B5DE1">
              <w:fldChar w:fldCharType="separate"/>
            </w:r>
            <w:r>
              <w:fldChar w:fldCharType="end"/>
            </w:r>
            <w:bookmarkEnd w:id="4"/>
            <w:r w:rsidR="007E5DCC">
              <w:t xml:space="preserve"> Completed:</w:t>
            </w:r>
          </w:p>
          <w:p w14:paraId="64283AAB" w14:textId="77777777" w:rsidR="007E5DCC" w:rsidRDefault="007E5DCC" w:rsidP="00F7049E">
            <w:pPr>
              <w:pStyle w:val="NoSpacing"/>
              <w:spacing w:line="360" w:lineRule="auto"/>
            </w:pPr>
            <w:r>
              <w:t>_</w:t>
            </w:r>
            <w:r w:rsidR="000A4BF2">
              <w:t>9/2014</w:t>
            </w:r>
            <w:r>
              <w:t xml:space="preserve">_________ (Date)  </w:t>
            </w:r>
          </w:p>
          <w:p w14:paraId="765F8C8F" w14:textId="77777777" w:rsidR="007E5DCC" w:rsidRDefault="000A4BF2" w:rsidP="00F7049E">
            <w:pPr>
              <w:pStyle w:val="NoSpacing"/>
              <w:spacing w:line="360" w:lineRule="auto"/>
            </w:pPr>
            <w:r>
              <w:fldChar w:fldCharType="begin">
                <w:ffData>
                  <w:name w:val=""/>
                  <w:enabled/>
                  <w:calcOnExit w:val="0"/>
                  <w:checkBox>
                    <w:sizeAuto/>
                    <w:default w:val="1"/>
                  </w:checkBox>
                </w:ffData>
              </w:fldChar>
            </w:r>
            <w:r>
              <w:instrText xml:space="preserve"> FORMCHECKBOX </w:instrText>
            </w:r>
            <w:r w:rsidR="009B5DE1">
              <w:fldChar w:fldCharType="separate"/>
            </w:r>
            <w:r>
              <w:fldChar w:fldCharType="end"/>
            </w:r>
            <w:r>
              <w:t xml:space="preserve"> Revised:   ____8/2104</w:t>
            </w:r>
            <w:r w:rsidR="007E5DCC">
              <w:t>_(Date)</w:t>
            </w:r>
          </w:p>
          <w:p w14:paraId="4AA04402" w14:textId="77777777" w:rsidR="007E5DCC" w:rsidRDefault="000A4BF2" w:rsidP="000A4BF2">
            <w:pPr>
              <w:pStyle w:val="NoSpacing"/>
              <w:spacing w:line="360" w:lineRule="auto"/>
              <w:rPr>
                <w:rFonts w:eastAsiaTheme="minorHAnsi"/>
                <w:color w:val="000000"/>
                <w:sz w:val="24"/>
                <w:szCs w:val="24"/>
              </w:rPr>
            </w:pPr>
            <w:r>
              <w:rPr>
                <w:b/>
                <w:u w:val="single"/>
              </w:rPr>
              <w:fldChar w:fldCharType="begin">
                <w:ffData>
                  <w:name w:val=""/>
                  <w:enabled/>
                  <w:calcOnExit w:val="0"/>
                  <w:checkBox>
                    <w:sizeAuto/>
                    <w:default w:val="1"/>
                  </w:checkBox>
                </w:ffData>
              </w:fldChar>
            </w:r>
            <w:r>
              <w:rPr>
                <w:b/>
                <w:u w:val="single"/>
              </w:rPr>
              <w:instrText xml:space="preserve"> FORMCHECKBOX </w:instrText>
            </w:r>
            <w:r w:rsidR="009B5DE1">
              <w:rPr>
                <w:b/>
                <w:u w:val="single"/>
              </w:rPr>
            </w:r>
            <w:r w:rsidR="009B5DE1">
              <w:rPr>
                <w:b/>
                <w:u w:val="single"/>
              </w:rPr>
              <w:fldChar w:fldCharType="separate"/>
            </w:r>
            <w:r>
              <w:rPr>
                <w:b/>
                <w:u w:val="single"/>
              </w:rPr>
              <w:fldChar w:fldCharType="end"/>
            </w:r>
            <w:r w:rsidR="007E5DCC">
              <w:rPr>
                <w:b/>
                <w:u w:val="single"/>
              </w:rPr>
              <w:t xml:space="preserve"> </w:t>
            </w:r>
            <w:r w:rsidR="007E5DCC">
              <w:t>Ongoing:   _</w:t>
            </w:r>
            <w:r>
              <w:t>8/2014</w:t>
            </w:r>
            <w:r w:rsidR="007E5DCC">
              <w:t>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15DD686" w14:textId="2680BEB0" w:rsidR="007E5DCC" w:rsidRPr="00FA3735" w:rsidRDefault="00FA3735" w:rsidP="00325511">
            <w:pPr>
              <w:pStyle w:val="NoSpacing"/>
            </w:pPr>
            <w:r w:rsidRPr="00FA3735">
              <w:t>Although this goal as stated ha</w:t>
            </w:r>
            <w:r w:rsidR="00ED5EF0">
              <w:t>s been completed (</w:t>
            </w:r>
            <w:r w:rsidR="00ED5EF0" w:rsidRPr="00167FFD">
              <w:t xml:space="preserve">Continuing Approval </w:t>
            </w:r>
            <w:r w:rsidR="00ED5EF0">
              <w:t>visit was 9/10-</w:t>
            </w:r>
            <w:r w:rsidRPr="00FA3735">
              <w:t>11</w:t>
            </w:r>
            <w:r w:rsidR="00ED5EF0">
              <w:t>/2014</w:t>
            </w:r>
            <w:r w:rsidRPr="00FA3735">
              <w:t>), the faculty recognize the need to develop a consistent, systematic evaluation and improvement process to ensure ongoing assessment, evaluation, and improvement cycles for the RN program.</w:t>
            </w:r>
            <w:r w:rsidR="00167FFD">
              <w:t xml:space="preserve"> This will also include</w:t>
            </w:r>
            <w:r w:rsidR="00325511">
              <w:t xml:space="preserve"> the implementation of a</w:t>
            </w:r>
            <w:r w:rsidR="00325511" w:rsidRPr="00325511">
              <w:t xml:space="preserve"> tracking system that will streamline the </w:t>
            </w:r>
            <w:r w:rsidR="00325511">
              <w:t xml:space="preserve">collection </w:t>
            </w:r>
            <w:r w:rsidR="00325511" w:rsidRPr="00325511">
              <w:t xml:space="preserve">of multiple data points required for accrediting and grant reports.  </w:t>
            </w:r>
          </w:p>
        </w:tc>
      </w:tr>
    </w:tbl>
    <w:p w14:paraId="5736DFA0" w14:textId="77777777" w:rsidR="005209BA" w:rsidRPr="002D7005" w:rsidRDefault="005209BA" w:rsidP="00ED5EF0">
      <w:pPr>
        <w:pStyle w:val="ListParagraph"/>
        <w:numPr>
          <w:ilvl w:val="0"/>
          <w:numId w:val="14"/>
        </w:numPr>
        <w:spacing w:before="120"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14:paraId="35A68A3F" w14:textId="77777777"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2DE8FB" w14:textId="77777777"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FE443" w14:textId="77777777"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F4BA94" w14:textId="77777777" w:rsidR="005209BA" w:rsidRDefault="005209BA">
            <w:pPr>
              <w:spacing w:after="200" w:line="360" w:lineRule="auto"/>
              <w:jc w:val="center"/>
              <w:rPr>
                <w:b/>
              </w:rPr>
            </w:pPr>
            <w:r>
              <w:rPr>
                <w:b/>
              </w:rPr>
              <w:t>Anticipated Results</w:t>
            </w:r>
          </w:p>
        </w:tc>
      </w:tr>
      <w:tr w:rsidR="005209BA" w14:paraId="1EB02627" w14:textId="77777777" w:rsidTr="007A3CDB">
        <w:tc>
          <w:tcPr>
            <w:tcW w:w="2430" w:type="dxa"/>
            <w:tcBorders>
              <w:top w:val="single" w:sz="4" w:space="0" w:color="auto"/>
              <w:left w:val="single" w:sz="4" w:space="0" w:color="auto"/>
              <w:bottom w:val="single" w:sz="4" w:space="0" w:color="auto"/>
              <w:right w:val="single" w:sz="4" w:space="0" w:color="auto"/>
            </w:tcBorders>
          </w:tcPr>
          <w:p w14:paraId="51125B7E" w14:textId="77777777" w:rsidR="005209BA" w:rsidRPr="00525092" w:rsidRDefault="00885355" w:rsidP="00B97E31">
            <w:pPr>
              <w:spacing w:after="200" w:line="360" w:lineRule="auto"/>
            </w:pPr>
            <w:r w:rsidRPr="00525092">
              <w:t>1.</w:t>
            </w:r>
            <w:r w:rsidR="00B97E31" w:rsidRPr="00525092">
              <w:t xml:space="preserve">To revise PLO’s </w:t>
            </w:r>
          </w:p>
        </w:tc>
        <w:tc>
          <w:tcPr>
            <w:tcW w:w="3150" w:type="dxa"/>
            <w:tcBorders>
              <w:top w:val="single" w:sz="4" w:space="0" w:color="auto"/>
              <w:left w:val="single" w:sz="4" w:space="0" w:color="auto"/>
              <w:bottom w:val="single" w:sz="4" w:space="0" w:color="auto"/>
              <w:right w:val="single" w:sz="4" w:space="0" w:color="auto"/>
            </w:tcBorders>
          </w:tcPr>
          <w:p w14:paraId="2783E731" w14:textId="77777777" w:rsidR="007344F1" w:rsidRDefault="00B97E31" w:rsidP="007A3CDB">
            <w:pPr>
              <w:pStyle w:val="NoSpacing"/>
              <w:spacing w:line="360" w:lineRule="auto"/>
            </w:pPr>
            <w:r>
              <w:fldChar w:fldCharType="begin">
                <w:ffData>
                  <w:name w:val="Check1"/>
                  <w:enabled/>
                  <w:calcOnExit w:val="0"/>
                  <w:checkBox>
                    <w:sizeAuto/>
                    <w:default w:val="1"/>
                  </w:checkBox>
                </w:ffData>
              </w:fldChar>
            </w:r>
            <w:bookmarkStart w:id="5" w:name="Check1"/>
            <w:r>
              <w:instrText xml:space="preserve"> FORMCHECKBOX </w:instrText>
            </w:r>
            <w:r w:rsidR="009B5DE1">
              <w:fldChar w:fldCharType="separate"/>
            </w:r>
            <w:r>
              <w:fldChar w:fldCharType="end"/>
            </w:r>
            <w:bookmarkEnd w:id="5"/>
            <w:r w:rsidR="005209BA">
              <w:t xml:space="preserve"> 1: Stu</w:t>
            </w:r>
            <w:r w:rsidR="007344F1">
              <w:t>dent Success</w:t>
            </w:r>
          </w:p>
          <w:p w14:paraId="484CCAFD" w14:textId="7BC3F466" w:rsidR="005209BA" w:rsidRDefault="005209BA" w:rsidP="007A3CDB">
            <w:pPr>
              <w:pStyle w:val="NoSpacing"/>
              <w:spacing w:line="360" w:lineRule="auto"/>
            </w:pPr>
            <w:r>
              <w:fldChar w:fldCharType="begin">
                <w:ffData>
                  <w:name w:val="Check2"/>
                  <w:enabled/>
                  <w:calcOnExit w:val="0"/>
                  <w:checkBox>
                    <w:sizeAuto/>
                    <w:default w:val="0"/>
                  </w:checkBox>
                </w:ffData>
              </w:fldChar>
            </w:r>
            <w:r>
              <w:instrText xml:space="preserve"> FORMCHECKBOX </w:instrText>
            </w:r>
            <w:r w:rsidR="009B5DE1">
              <w:fldChar w:fldCharType="separate"/>
            </w:r>
            <w:r>
              <w:fldChar w:fldCharType="end"/>
            </w:r>
            <w:r>
              <w:t xml:space="preserve"> 2: Communication             </w:t>
            </w:r>
          </w:p>
          <w:p w14:paraId="45141A0F" w14:textId="77777777"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2F389C99" w14:textId="77777777" w:rsidR="005209BA" w:rsidRDefault="00B97E31" w:rsidP="007A3CDB">
            <w:pPr>
              <w:pStyle w:val="NoSpacing"/>
              <w:spacing w:line="360" w:lineRule="auto"/>
            </w:pPr>
            <w:r>
              <w:fldChar w:fldCharType="begin">
                <w:ffData>
                  <w:name w:val="Check5"/>
                  <w:enabled/>
                  <w:calcOnExit w:val="0"/>
                  <w:checkBox>
                    <w:sizeAuto/>
                    <w:default w:val="1"/>
                  </w:checkBox>
                </w:ffData>
              </w:fldChar>
            </w:r>
            <w:bookmarkStart w:id="6" w:name="Check5"/>
            <w:r>
              <w:instrText xml:space="preserve"> FORMCHECKBOX </w:instrText>
            </w:r>
            <w:r w:rsidR="009B5DE1">
              <w:fldChar w:fldCharType="separate"/>
            </w:r>
            <w:r>
              <w:fldChar w:fldCharType="end"/>
            </w:r>
            <w:bookmarkEnd w:id="6"/>
            <w:r w:rsidR="005209BA">
              <w:t xml:space="preserve"> 5: Integration                       </w:t>
            </w:r>
          </w:p>
          <w:p w14:paraId="29DC69AF" w14:textId="77777777"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14:paraId="07CF18B9" w14:textId="77777777" w:rsidR="00CB4A7E" w:rsidRDefault="000A4BF2" w:rsidP="00726835">
            <w:pPr>
              <w:pStyle w:val="NoSpacing"/>
            </w:pPr>
            <w:r>
              <w:t>W</w:t>
            </w:r>
            <w:r w:rsidR="00CB4A7E">
              <w:t>e</w:t>
            </w:r>
            <w:r>
              <w:t xml:space="preserve"> anticipate this will improve</w:t>
            </w:r>
            <w:r w:rsidR="00B97E31" w:rsidRPr="00FA3735">
              <w:t xml:space="preserve"> the ability to measure and assess the </w:t>
            </w:r>
            <w:r w:rsidR="00CB4A7E">
              <w:t xml:space="preserve">PLO </w:t>
            </w:r>
            <w:r w:rsidR="00B97E31" w:rsidRPr="00FA3735">
              <w:t>outcome</w:t>
            </w:r>
            <w:r w:rsidR="00CB4A7E">
              <w:t>s</w:t>
            </w:r>
            <w:r>
              <w:t>.</w:t>
            </w:r>
          </w:p>
          <w:p w14:paraId="2EF422E3" w14:textId="77777777" w:rsidR="00FA6586" w:rsidRDefault="00FA6586">
            <w:pPr>
              <w:spacing w:after="200" w:line="360" w:lineRule="auto"/>
            </w:pPr>
          </w:p>
          <w:p w14:paraId="66EB2259" w14:textId="77777777" w:rsidR="00FA6586" w:rsidRDefault="00FA6586">
            <w:pPr>
              <w:spacing w:after="200" w:line="360" w:lineRule="auto"/>
            </w:pPr>
          </w:p>
          <w:p w14:paraId="65919FE6" w14:textId="77777777" w:rsidR="00CB4A7E" w:rsidRPr="00FA3735" w:rsidRDefault="00CB4A7E">
            <w:pPr>
              <w:spacing w:after="200" w:line="360" w:lineRule="auto"/>
            </w:pPr>
          </w:p>
        </w:tc>
      </w:tr>
      <w:tr w:rsidR="00B97E31" w14:paraId="6050FA9B" w14:textId="77777777" w:rsidTr="00A00B7F">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B479B6" w14:textId="0A491035" w:rsidR="00B97E31" w:rsidRDefault="00B97E31" w:rsidP="00A00B7F">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AE2943" w14:textId="77777777" w:rsidR="00B97E31" w:rsidRDefault="00B97E31" w:rsidP="00A00B7F">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71C9A2" w14:textId="77777777" w:rsidR="00B97E31" w:rsidRDefault="00B97E31" w:rsidP="00A00B7F">
            <w:pPr>
              <w:spacing w:after="200" w:line="360" w:lineRule="auto"/>
              <w:jc w:val="center"/>
              <w:rPr>
                <w:b/>
              </w:rPr>
            </w:pPr>
            <w:r>
              <w:rPr>
                <w:b/>
              </w:rPr>
              <w:t>Anticipated Results</w:t>
            </w:r>
          </w:p>
        </w:tc>
      </w:tr>
      <w:tr w:rsidR="00B97E31" w14:paraId="64847D24" w14:textId="77777777" w:rsidTr="00A00B7F">
        <w:tc>
          <w:tcPr>
            <w:tcW w:w="2430" w:type="dxa"/>
            <w:tcBorders>
              <w:top w:val="single" w:sz="4" w:space="0" w:color="auto"/>
              <w:left w:val="single" w:sz="4" w:space="0" w:color="auto"/>
              <w:bottom w:val="single" w:sz="4" w:space="0" w:color="auto"/>
              <w:right w:val="single" w:sz="4" w:space="0" w:color="auto"/>
            </w:tcBorders>
          </w:tcPr>
          <w:p w14:paraId="1DAAF356" w14:textId="77777777" w:rsidR="00B97E31" w:rsidRDefault="00885355" w:rsidP="00726835">
            <w:pPr>
              <w:pStyle w:val="NoSpacing"/>
              <w:rPr>
                <w:b/>
              </w:rPr>
            </w:pPr>
            <w:r w:rsidRPr="000A4BF2">
              <w:t>2. The program will develop an action plan to improve student performance in</w:t>
            </w:r>
            <w:r w:rsidRPr="00885355">
              <w:rPr>
                <w:b/>
              </w:rPr>
              <w:t xml:space="preserve"> </w:t>
            </w:r>
            <w:r w:rsidRPr="000A4BF2">
              <w:lastRenderedPageBreak/>
              <w:t>organization and judgment which will include simulation activities.</w:t>
            </w:r>
          </w:p>
        </w:tc>
        <w:tc>
          <w:tcPr>
            <w:tcW w:w="3150" w:type="dxa"/>
            <w:tcBorders>
              <w:top w:val="single" w:sz="4" w:space="0" w:color="auto"/>
              <w:left w:val="single" w:sz="4" w:space="0" w:color="auto"/>
              <w:bottom w:val="single" w:sz="4" w:space="0" w:color="auto"/>
              <w:right w:val="single" w:sz="4" w:space="0" w:color="auto"/>
            </w:tcBorders>
          </w:tcPr>
          <w:p w14:paraId="4245FAB7" w14:textId="77777777" w:rsidR="00B97E31" w:rsidRDefault="00B97E31" w:rsidP="00A00B7F">
            <w:pPr>
              <w:pStyle w:val="NoSpacing"/>
              <w:spacing w:line="360" w:lineRule="auto"/>
            </w:pPr>
            <w:r>
              <w:lastRenderedPageBreak/>
              <w:fldChar w:fldCharType="begin">
                <w:ffData>
                  <w:name w:val="Check1"/>
                  <w:enabled/>
                  <w:calcOnExit w:val="0"/>
                  <w:checkBox>
                    <w:sizeAuto/>
                    <w:default w:val="1"/>
                  </w:checkBox>
                </w:ffData>
              </w:fldChar>
            </w:r>
            <w:r>
              <w:instrText xml:space="preserve"> FORMCHECKBOX </w:instrText>
            </w:r>
            <w:r w:rsidR="009B5DE1">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9B5DE1">
              <w:fldChar w:fldCharType="separate"/>
            </w:r>
            <w:r>
              <w:fldChar w:fldCharType="end"/>
            </w:r>
            <w:r>
              <w:t xml:space="preserve"> 2: Communication             </w:t>
            </w:r>
          </w:p>
          <w:p w14:paraId="11B01B78" w14:textId="77777777" w:rsidR="00B97E31" w:rsidRDefault="00B97E31" w:rsidP="00A00B7F">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lastRenderedPageBreak/>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2C1A8E08" w14:textId="77777777" w:rsidR="00B97E31" w:rsidRDefault="00B97E31" w:rsidP="00A00B7F">
            <w:pPr>
              <w:pStyle w:val="NoSpacing"/>
              <w:spacing w:line="360" w:lineRule="auto"/>
            </w:pPr>
            <w:r>
              <w:fldChar w:fldCharType="begin">
                <w:ffData>
                  <w:name w:val="Check5"/>
                  <w:enabled/>
                  <w:calcOnExit w:val="0"/>
                  <w:checkBox>
                    <w:sizeAuto/>
                    <w:default w:val="1"/>
                  </w:checkBox>
                </w:ffData>
              </w:fldChar>
            </w:r>
            <w:r>
              <w:instrText xml:space="preserve"> FORMCHECKBOX </w:instrText>
            </w:r>
            <w:r w:rsidR="009B5DE1">
              <w:fldChar w:fldCharType="separate"/>
            </w:r>
            <w:r>
              <w:fldChar w:fldCharType="end"/>
            </w:r>
            <w:r>
              <w:t xml:space="preserve"> 5: Integration                       </w:t>
            </w:r>
          </w:p>
          <w:p w14:paraId="11C78EAB" w14:textId="77777777" w:rsidR="00B97E31" w:rsidRDefault="00B97E31" w:rsidP="00A00B7F">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14:paraId="120C487C" w14:textId="77777777" w:rsidR="00B97E31" w:rsidRDefault="00885355" w:rsidP="00726835">
            <w:pPr>
              <w:pStyle w:val="NoSpacing"/>
            </w:pPr>
            <w:r w:rsidRPr="000A4BF2">
              <w:lastRenderedPageBreak/>
              <w:t xml:space="preserve">Employer surveys will reflect satisfaction </w:t>
            </w:r>
            <w:r w:rsidR="00CB4A7E">
              <w:t>above</w:t>
            </w:r>
            <w:r w:rsidRPr="000A4BF2">
              <w:t xml:space="preserve"> or equal </w:t>
            </w:r>
            <w:r w:rsidR="00CB4A7E" w:rsidRPr="000A4BF2">
              <w:t xml:space="preserve">to </w:t>
            </w:r>
            <w:r w:rsidR="00CB4A7E">
              <w:t>80</w:t>
            </w:r>
            <w:r w:rsidRPr="000A4BF2">
              <w:t xml:space="preserve">% in the area of organization and judgment. Because this will involve a program change through all courses in the program, it may </w:t>
            </w:r>
            <w:r w:rsidRPr="000A4BF2">
              <w:lastRenderedPageBreak/>
              <w:t xml:space="preserve">take more than a year to see results.  </w:t>
            </w:r>
          </w:p>
          <w:p w14:paraId="7C45650E" w14:textId="77777777" w:rsidR="00C31DEE" w:rsidRDefault="00C31DEE" w:rsidP="00726835">
            <w:pPr>
              <w:pStyle w:val="NoSpacing"/>
            </w:pPr>
          </w:p>
          <w:p w14:paraId="0D42CA24" w14:textId="77777777" w:rsidR="00C31DEE" w:rsidRDefault="00C31DEE" w:rsidP="00726835">
            <w:pPr>
              <w:pStyle w:val="NoSpacing"/>
            </w:pPr>
          </w:p>
          <w:p w14:paraId="2FB8EDB8" w14:textId="77777777" w:rsidR="00C31DEE" w:rsidRPr="000A4BF2" w:rsidRDefault="00C31DEE" w:rsidP="00726835">
            <w:pPr>
              <w:pStyle w:val="NoSpacing"/>
            </w:pPr>
          </w:p>
        </w:tc>
      </w:tr>
      <w:tr w:rsidR="00885355" w14:paraId="61B1E268" w14:textId="77777777" w:rsidTr="00A00B7F">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9E6F87" w14:textId="77777777" w:rsidR="00885355" w:rsidRDefault="00885355" w:rsidP="00A00B7F">
            <w:pPr>
              <w:spacing w:after="200" w:line="360" w:lineRule="auto"/>
              <w:jc w:val="center"/>
              <w:rPr>
                <w:b/>
              </w:rPr>
            </w:pPr>
            <w:r>
              <w:rPr>
                <w:b/>
              </w:rPr>
              <w:lastRenderedPageBreak/>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95D8A" w14:textId="77777777" w:rsidR="00885355" w:rsidRDefault="00885355" w:rsidP="00A00B7F">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F66C9F" w14:textId="77777777" w:rsidR="00885355" w:rsidRDefault="00885355" w:rsidP="00A00B7F">
            <w:pPr>
              <w:spacing w:after="200" w:line="360" w:lineRule="auto"/>
              <w:jc w:val="center"/>
              <w:rPr>
                <w:b/>
              </w:rPr>
            </w:pPr>
            <w:r>
              <w:rPr>
                <w:b/>
              </w:rPr>
              <w:t>Anticipated Results</w:t>
            </w:r>
          </w:p>
        </w:tc>
      </w:tr>
      <w:tr w:rsidR="00885355" w14:paraId="4259B4CE" w14:textId="77777777" w:rsidTr="00A00B7F">
        <w:tc>
          <w:tcPr>
            <w:tcW w:w="2430" w:type="dxa"/>
            <w:tcBorders>
              <w:top w:val="single" w:sz="4" w:space="0" w:color="auto"/>
              <w:left w:val="single" w:sz="4" w:space="0" w:color="auto"/>
              <w:bottom w:val="single" w:sz="4" w:space="0" w:color="auto"/>
              <w:right w:val="single" w:sz="4" w:space="0" w:color="auto"/>
            </w:tcBorders>
          </w:tcPr>
          <w:p w14:paraId="00479709" w14:textId="65B43F12" w:rsidR="00885355" w:rsidRPr="00CB4A7E" w:rsidRDefault="00325511" w:rsidP="00726835">
            <w:pPr>
              <w:pStyle w:val="NoSpacing"/>
            </w:pPr>
            <w:r>
              <w:t>3</w:t>
            </w:r>
            <w:r w:rsidR="00885355" w:rsidRPr="00CB4A7E">
              <w:t>. Participate in the college initiative of increasing online and distance education</w:t>
            </w:r>
          </w:p>
        </w:tc>
        <w:tc>
          <w:tcPr>
            <w:tcW w:w="3150" w:type="dxa"/>
            <w:tcBorders>
              <w:top w:val="single" w:sz="4" w:space="0" w:color="auto"/>
              <w:left w:val="single" w:sz="4" w:space="0" w:color="auto"/>
              <w:bottom w:val="single" w:sz="4" w:space="0" w:color="auto"/>
              <w:right w:val="single" w:sz="4" w:space="0" w:color="auto"/>
            </w:tcBorders>
          </w:tcPr>
          <w:p w14:paraId="5579F349" w14:textId="77777777" w:rsidR="00885355" w:rsidRDefault="00885355" w:rsidP="00A00B7F">
            <w:pPr>
              <w:pStyle w:val="NoSpacing"/>
              <w:spacing w:line="360" w:lineRule="auto"/>
            </w:pPr>
            <w:r>
              <w:fldChar w:fldCharType="begin">
                <w:ffData>
                  <w:name w:val="Check1"/>
                  <w:enabled/>
                  <w:calcOnExit w:val="0"/>
                  <w:checkBox>
                    <w:sizeAuto/>
                    <w:default w:val="1"/>
                  </w:checkBox>
                </w:ffData>
              </w:fldChar>
            </w:r>
            <w:r>
              <w:instrText xml:space="preserve"> FORMCHECKBOX </w:instrText>
            </w:r>
            <w:r w:rsidR="009B5DE1">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9B5DE1">
              <w:fldChar w:fldCharType="separate"/>
            </w:r>
            <w:r>
              <w:fldChar w:fldCharType="end"/>
            </w:r>
            <w:r>
              <w:t xml:space="preserve"> 2: Communication             </w:t>
            </w:r>
          </w:p>
          <w:p w14:paraId="42770825" w14:textId="77777777" w:rsidR="00885355" w:rsidRDefault="00885355" w:rsidP="00A00B7F">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6B804662" w14:textId="77777777" w:rsidR="00885355" w:rsidRDefault="00885355" w:rsidP="00A00B7F">
            <w:pPr>
              <w:pStyle w:val="NoSpacing"/>
              <w:spacing w:line="360" w:lineRule="auto"/>
            </w:pPr>
            <w:r>
              <w:fldChar w:fldCharType="begin">
                <w:ffData>
                  <w:name w:val="Check5"/>
                  <w:enabled/>
                  <w:calcOnExit w:val="0"/>
                  <w:checkBox>
                    <w:sizeAuto/>
                    <w:default w:val="1"/>
                  </w:checkBox>
                </w:ffData>
              </w:fldChar>
            </w:r>
            <w:r>
              <w:instrText xml:space="preserve"> FORMCHECKBOX </w:instrText>
            </w:r>
            <w:r w:rsidR="009B5DE1">
              <w:fldChar w:fldCharType="separate"/>
            </w:r>
            <w:r>
              <w:fldChar w:fldCharType="end"/>
            </w:r>
            <w:r>
              <w:t xml:space="preserve"> 5: Integration                       </w:t>
            </w:r>
          </w:p>
          <w:p w14:paraId="331920BA" w14:textId="77777777" w:rsidR="00885355" w:rsidRDefault="00885355" w:rsidP="00A00B7F">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14:paraId="6609549D" w14:textId="77777777" w:rsidR="00FA3735" w:rsidRPr="000A4BF2" w:rsidRDefault="00CB4A7E" w:rsidP="00726835">
            <w:pPr>
              <w:pStyle w:val="NoSpacing"/>
              <w:numPr>
                <w:ilvl w:val="0"/>
                <w:numId w:val="21"/>
              </w:numPr>
              <w:ind w:left="162" w:hanging="162"/>
            </w:pPr>
            <w:r>
              <w:t>The program will begin discussions about selecting</w:t>
            </w:r>
            <w:r w:rsidR="00FA3735" w:rsidRPr="000A4BF2">
              <w:t xml:space="preserve"> 1-2 nursing courses that can be offered as hybrid. The</w:t>
            </w:r>
            <w:r>
              <w:t xml:space="preserve"> </w:t>
            </w:r>
            <w:r w:rsidR="00FA3735" w:rsidRPr="000A4BF2">
              <w:t>n</w:t>
            </w:r>
            <w:r>
              <w:t>ext step will be to</w:t>
            </w:r>
            <w:r w:rsidR="00FA3735" w:rsidRPr="000A4BF2">
              <w:t xml:space="preserve"> </w:t>
            </w:r>
            <w:r w:rsidRPr="000A4BF2">
              <w:t>proceed through</w:t>
            </w:r>
            <w:r w:rsidR="00FA3735" w:rsidRPr="000A4BF2">
              <w:t xml:space="preserve"> the curricular approval process for both the college and the BRN.</w:t>
            </w:r>
          </w:p>
          <w:p w14:paraId="6CACF5AC" w14:textId="2D1D09BD" w:rsidR="00885355" w:rsidRPr="00ED5EF0" w:rsidRDefault="00CB4A7E" w:rsidP="00ED5EF0">
            <w:pPr>
              <w:pStyle w:val="NoSpacing"/>
              <w:ind w:left="162" w:hanging="162"/>
            </w:pPr>
            <w:r>
              <w:t xml:space="preserve">• The program will collect and assess the </w:t>
            </w:r>
            <w:r w:rsidR="00FA3735" w:rsidRPr="000A4BF2">
              <w:t>data</w:t>
            </w:r>
            <w:r w:rsidR="00ED5EF0">
              <w:t xml:space="preserve"> on </w:t>
            </w:r>
            <w:r>
              <w:t xml:space="preserve">the nursing </w:t>
            </w:r>
            <w:r w:rsidR="00FA3735" w:rsidRPr="000A4BF2">
              <w:t>interac</w:t>
            </w:r>
            <w:r w:rsidR="00ED5EF0">
              <w:t>tive courses versus face-</w:t>
            </w:r>
            <w:r>
              <w:t>to</w:t>
            </w:r>
            <w:r w:rsidR="00ED5EF0">
              <w:t>-</w:t>
            </w:r>
            <w:r>
              <w:t xml:space="preserve"> face courses. We anticipate a significant difference in success. </w:t>
            </w:r>
          </w:p>
        </w:tc>
      </w:tr>
      <w:tr w:rsidR="00ED5EF0" w14:paraId="7DCCE031" w14:textId="77777777" w:rsidTr="00ED5EF0">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5353FB" w14:textId="77777777" w:rsidR="00ED5EF0" w:rsidRDefault="00ED5EF0" w:rsidP="00ED5EF0">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9A058" w14:textId="64F34EF7" w:rsidR="00ED5EF0" w:rsidRDefault="00ED5EF0" w:rsidP="00ED5EF0">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1939D7" w14:textId="77777777" w:rsidR="00ED5EF0" w:rsidRDefault="00ED5EF0" w:rsidP="00ED5EF0">
            <w:pPr>
              <w:spacing w:after="200" w:line="360" w:lineRule="auto"/>
              <w:jc w:val="center"/>
              <w:rPr>
                <w:b/>
              </w:rPr>
            </w:pPr>
            <w:r>
              <w:rPr>
                <w:b/>
              </w:rPr>
              <w:t>Anticipated Results</w:t>
            </w:r>
          </w:p>
        </w:tc>
      </w:tr>
      <w:tr w:rsidR="00ED5EF0" w14:paraId="2677BB25" w14:textId="77777777" w:rsidTr="00A00B7F">
        <w:tc>
          <w:tcPr>
            <w:tcW w:w="2430" w:type="dxa"/>
            <w:tcBorders>
              <w:top w:val="single" w:sz="4" w:space="0" w:color="auto"/>
              <w:left w:val="single" w:sz="4" w:space="0" w:color="auto"/>
              <w:bottom w:val="single" w:sz="4" w:space="0" w:color="auto"/>
              <w:right w:val="single" w:sz="4" w:space="0" w:color="auto"/>
            </w:tcBorders>
          </w:tcPr>
          <w:p w14:paraId="2EC13109" w14:textId="5011B616" w:rsidR="00ED5EF0" w:rsidRPr="00ED5EF0" w:rsidRDefault="00325511" w:rsidP="00726835">
            <w:pPr>
              <w:pStyle w:val="NoSpacing"/>
              <w:rPr>
                <w:color w:val="FF0000"/>
              </w:rPr>
            </w:pPr>
            <w:r>
              <w:t>4</w:t>
            </w:r>
            <w:r w:rsidR="00ED5EF0" w:rsidRPr="00167FFD">
              <w:t>. Address all areas identified in the Board of Registered Nur</w:t>
            </w:r>
            <w:r w:rsidR="00C31DEE">
              <w:t>sing continuing approval visit 1)</w:t>
            </w:r>
            <w:r w:rsidR="00ED5EF0" w:rsidRPr="00167FFD">
              <w:t xml:space="preserve"> complia</w:t>
            </w:r>
            <w:r w:rsidR="00C31DEE">
              <w:t xml:space="preserve">nce of faculty content experts 2) </w:t>
            </w:r>
            <w:r w:rsidR="00ED5EF0" w:rsidRPr="00167FFD">
              <w:t>c</w:t>
            </w:r>
            <w:r w:rsidR="00C31DEE">
              <w:t>lerical support for DE program 3)</w:t>
            </w:r>
            <w:r w:rsidR="00ED5EF0" w:rsidRPr="00167FFD">
              <w:t xml:space="preserve"> curricular and instructional issues identified in NURS B25 and NURS B70</w:t>
            </w:r>
            <w:r w:rsidR="00C31DEE">
              <w:t>.</w:t>
            </w:r>
          </w:p>
        </w:tc>
        <w:tc>
          <w:tcPr>
            <w:tcW w:w="3150" w:type="dxa"/>
            <w:tcBorders>
              <w:top w:val="single" w:sz="4" w:space="0" w:color="auto"/>
              <w:left w:val="single" w:sz="4" w:space="0" w:color="auto"/>
              <w:bottom w:val="single" w:sz="4" w:space="0" w:color="auto"/>
              <w:right w:val="single" w:sz="4" w:space="0" w:color="auto"/>
            </w:tcBorders>
          </w:tcPr>
          <w:p w14:paraId="170B2257" w14:textId="77777777" w:rsidR="00ED5EF0" w:rsidRDefault="00ED5EF0" w:rsidP="00ED5EF0">
            <w:pPr>
              <w:pStyle w:val="NoSpacing"/>
              <w:spacing w:line="360" w:lineRule="auto"/>
            </w:pPr>
            <w:r>
              <w:fldChar w:fldCharType="begin">
                <w:ffData>
                  <w:name w:val="Check1"/>
                  <w:enabled/>
                  <w:calcOnExit w:val="0"/>
                  <w:checkBox>
                    <w:sizeAuto/>
                    <w:default w:val="1"/>
                  </w:checkBox>
                </w:ffData>
              </w:fldChar>
            </w:r>
            <w:r>
              <w:instrText xml:space="preserve"> FORMCHECKBOX </w:instrText>
            </w:r>
            <w:r w:rsidR="009B5DE1">
              <w:fldChar w:fldCharType="separate"/>
            </w:r>
            <w:r>
              <w:fldChar w:fldCharType="end"/>
            </w:r>
            <w:r>
              <w:t xml:space="preserve"> 1: Student Success</w:t>
            </w:r>
          </w:p>
          <w:p w14:paraId="7A410A53" w14:textId="72682538" w:rsidR="00ED5EF0" w:rsidRDefault="00ED5EF0" w:rsidP="00ED5EF0">
            <w:pPr>
              <w:pStyle w:val="NoSpacing"/>
              <w:spacing w:line="360" w:lineRule="auto"/>
            </w:pPr>
            <w:r>
              <w:fldChar w:fldCharType="begin">
                <w:ffData>
                  <w:name w:val="Check2"/>
                  <w:enabled/>
                  <w:calcOnExit w:val="0"/>
                  <w:checkBox>
                    <w:sizeAuto/>
                    <w:default w:val="0"/>
                  </w:checkBox>
                </w:ffData>
              </w:fldChar>
            </w:r>
            <w:r>
              <w:instrText xml:space="preserve"> FORMCHECKBOX </w:instrText>
            </w:r>
            <w:r w:rsidR="009B5DE1">
              <w:fldChar w:fldCharType="separate"/>
            </w:r>
            <w:r>
              <w:fldChar w:fldCharType="end"/>
            </w:r>
            <w:r>
              <w:t xml:space="preserve"> 2: Communication             </w:t>
            </w:r>
          </w:p>
          <w:p w14:paraId="2C36179A" w14:textId="7194E425" w:rsidR="00ED5EF0" w:rsidRDefault="00ED5EF0" w:rsidP="00ED5EF0">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9B5DE1">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9B5DE1">
              <w:fldChar w:fldCharType="separate"/>
            </w:r>
            <w:r>
              <w:fldChar w:fldCharType="end"/>
            </w:r>
            <w:r>
              <w:t xml:space="preserve"> 4: Oversight &amp; Accountability          </w:t>
            </w:r>
          </w:p>
          <w:p w14:paraId="323435C1" w14:textId="77777777" w:rsidR="00ED5EF0" w:rsidRDefault="00ED5EF0" w:rsidP="00ED5EF0">
            <w:pPr>
              <w:pStyle w:val="NoSpacing"/>
              <w:spacing w:line="360" w:lineRule="auto"/>
            </w:pPr>
            <w:r>
              <w:fldChar w:fldCharType="begin">
                <w:ffData>
                  <w:name w:val="Check5"/>
                  <w:enabled/>
                  <w:calcOnExit w:val="0"/>
                  <w:checkBox>
                    <w:sizeAuto/>
                    <w:default w:val="1"/>
                  </w:checkBox>
                </w:ffData>
              </w:fldChar>
            </w:r>
            <w:r>
              <w:instrText xml:space="preserve"> FORMCHECKBOX </w:instrText>
            </w:r>
            <w:r w:rsidR="009B5DE1">
              <w:fldChar w:fldCharType="separate"/>
            </w:r>
            <w:r>
              <w:fldChar w:fldCharType="end"/>
            </w:r>
            <w:r>
              <w:t xml:space="preserve"> 5: Integration                       </w:t>
            </w:r>
          </w:p>
          <w:p w14:paraId="4482EB5A" w14:textId="17FEF98B" w:rsidR="00ED5EF0" w:rsidRDefault="00ED5EF0" w:rsidP="00A00B7F">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9B5DE1">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14:paraId="6D8BC7AA" w14:textId="34AAC8F6" w:rsidR="00ED5EF0" w:rsidRPr="007E345B" w:rsidRDefault="00ED5EF0" w:rsidP="00167FFD">
            <w:pPr>
              <w:pStyle w:val="NoSpacing"/>
              <w:ind w:left="162"/>
              <w:rPr>
                <w:color w:val="FF0000"/>
              </w:rPr>
            </w:pPr>
            <w:r w:rsidRPr="00167FFD">
              <w:t xml:space="preserve">As mandated by the Board of Registered Nursing, </w:t>
            </w:r>
            <w:r w:rsidR="007E345B" w:rsidRPr="00167FFD">
              <w:t>addressing these issues will result in the Board granting continuing approval of the Program.  In addition, this should also increase student success.</w:t>
            </w:r>
          </w:p>
        </w:tc>
      </w:tr>
    </w:tbl>
    <w:p w14:paraId="15C1E97D" w14:textId="77777777" w:rsidR="00025ED8" w:rsidRDefault="00025ED8" w:rsidP="006340FF">
      <w:pPr>
        <w:spacing w:after="0" w:line="360" w:lineRule="auto"/>
        <w:rPr>
          <w:b/>
          <w:strike/>
          <w:u w:val="single"/>
        </w:rPr>
      </w:pPr>
    </w:p>
    <w:p w14:paraId="4B2718D5" w14:textId="77777777"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14:paraId="35F0749A" w14:textId="77777777"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14:paraId="64B60DE3" w14:textId="77777777"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14:paraId="373FA46B" w14:textId="77777777"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14:paraId="1F936661" w14:textId="77777777"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14:paraId="74CB51FB" w14:textId="77777777"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14:paraId="3714F39C" w14:textId="77777777"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2" w:history="1">
        <w:r w:rsidRPr="001C57A9">
          <w:rPr>
            <w:rStyle w:val="Hyperlink"/>
          </w:rPr>
          <w:t>http://www.c-id.net/</w:t>
        </w:r>
      </w:hyperlink>
    </w:p>
    <w:p w14:paraId="5946ECB6" w14:textId="3B6FDF29" w:rsidR="006340FF" w:rsidRDefault="006340FF" w:rsidP="00193959">
      <w:pPr>
        <w:spacing w:after="0" w:line="360" w:lineRule="auto"/>
        <w:rPr>
          <w:b/>
        </w:rPr>
      </w:pPr>
      <w:r w:rsidRPr="00E96079">
        <w:rPr>
          <w:b/>
        </w:rPr>
        <w:t xml:space="preserve">**Dates listed should reflect a five year cycle allowing for one year of review to maintain ongoing </w:t>
      </w:r>
      <w:r w:rsidR="00E96079">
        <w:rPr>
          <w:b/>
        </w:rPr>
        <w:t>c</w:t>
      </w:r>
      <w:r w:rsidRPr="00E96079">
        <w:rPr>
          <w:b/>
        </w:rPr>
        <w:t>ompliance.**</w:t>
      </w:r>
    </w:p>
    <w:tbl>
      <w:tblPr>
        <w:tblStyle w:val="TableGrid"/>
        <w:tblW w:w="0" w:type="auto"/>
        <w:tblInd w:w="108" w:type="dxa"/>
        <w:tblLayout w:type="fixed"/>
        <w:tblLook w:val="04A0" w:firstRow="1" w:lastRow="0" w:firstColumn="1" w:lastColumn="0" w:noHBand="0" w:noVBand="1"/>
      </w:tblPr>
      <w:tblGrid>
        <w:gridCol w:w="4410"/>
        <w:gridCol w:w="1684"/>
        <w:gridCol w:w="1466"/>
        <w:gridCol w:w="1170"/>
        <w:gridCol w:w="1530"/>
      </w:tblGrid>
      <w:tr w:rsidR="00075DAB" w14:paraId="377A08F6" w14:textId="77777777" w:rsidTr="008C437A">
        <w:tc>
          <w:tcPr>
            <w:tcW w:w="4410" w:type="dxa"/>
            <w:shd w:val="clear" w:color="auto" w:fill="BFBFBF" w:themeFill="background1" w:themeFillShade="BF"/>
          </w:tcPr>
          <w:p w14:paraId="10F3F3C9" w14:textId="77777777" w:rsidR="00075DAB" w:rsidRPr="0000162E" w:rsidRDefault="00075DAB" w:rsidP="00075DAB">
            <w:pPr>
              <w:pStyle w:val="ListParagraph"/>
              <w:ind w:left="0"/>
              <w:jc w:val="center"/>
              <w:rPr>
                <w:b/>
              </w:rPr>
            </w:pPr>
            <w:r>
              <w:rPr>
                <w:b/>
              </w:rPr>
              <w:lastRenderedPageBreak/>
              <w:t xml:space="preserve">A. </w:t>
            </w:r>
            <w:r w:rsidRPr="0000162E">
              <w:rPr>
                <w:b/>
              </w:rPr>
              <w:t>Course</w:t>
            </w:r>
          </w:p>
        </w:tc>
        <w:tc>
          <w:tcPr>
            <w:tcW w:w="1684" w:type="dxa"/>
            <w:shd w:val="clear" w:color="auto" w:fill="BFBFBF" w:themeFill="background1" w:themeFillShade="BF"/>
          </w:tcPr>
          <w:p w14:paraId="79DC2E8C" w14:textId="77777777" w:rsidR="00075DAB" w:rsidRPr="00D660E2" w:rsidRDefault="00075DAB" w:rsidP="00075DAB">
            <w:pPr>
              <w:pStyle w:val="ListParagraph"/>
              <w:ind w:left="0"/>
              <w:jc w:val="center"/>
              <w:rPr>
                <w:b/>
              </w:rPr>
            </w:pPr>
            <w:r>
              <w:rPr>
                <w:b/>
              </w:rPr>
              <w:t>B. Fall Term Review will be Submitted</w:t>
            </w:r>
          </w:p>
        </w:tc>
        <w:tc>
          <w:tcPr>
            <w:tcW w:w="1466" w:type="dxa"/>
            <w:shd w:val="clear" w:color="auto" w:fill="BFBFBF" w:themeFill="background1" w:themeFillShade="BF"/>
          </w:tcPr>
          <w:p w14:paraId="0EF2AA79" w14:textId="77777777" w:rsidR="00075DAB" w:rsidRPr="00D660E2" w:rsidRDefault="00075DAB" w:rsidP="00075DAB">
            <w:pPr>
              <w:pStyle w:val="ListParagraph"/>
              <w:ind w:left="0"/>
              <w:jc w:val="center"/>
              <w:rPr>
                <w:b/>
              </w:rPr>
            </w:pPr>
            <w:r>
              <w:rPr>
                <w:b/>
              </w:rPr>
              <w:t>C. Compliance Due Date</w:t>
            </w:r>
          </w:p>
        </w:tc>
        <w:tc>
          <w:tcPr>
            <w:tcW w:w="1170" w:type="dxa"/>
            <w:shd w:val="clear" w:color="auto" w:fill="BFBFBF" w:themeFill="background1" w:themeFillShade="BF"/>
          </w:tcPr>
          <w:p w14:paraId="0E828FF1" w14:textId="77777777" w:rsidR="00075DAB" w:rsidRDefault="00075DAB" w:rsidP="00075DAB">
            <w:pPr>
              <w:pStyle w:val="ListParagraph"/>
              <w:ind w:left="0"/>
              <w:jc w:val="center"/>
              <w:rPr>
                <w:b/>
              </w:rPr>
            </w:pPr>
            <w:r>
              <w:rPr>
                <w:b/>
              </w:rPr>
              <w:t>D. Distance Education Changes</w:t>
            </w:r>
          </w:p>
        </w:tc>
        <w:tc>
          <w:tcPr>
            <w:tcW w:w="1530" w:type="dxa"/>
            <w:shd w:val="clear" w:color="auto" w:fill="BFBFBF" w:themeFill="background1" w:themeFillShade="BF"/>
          </w:tcPr>
          <w:p w14:paraId="41D8DBEE" w14:textId="77777777" w:rsidR="00075DAB" w:rsidRDefault="00075DAB" w:rsidP="00075DAB">
            <w:pPr>
              <w:pStyle w:val="ListParagraph"/>
              <w:ind w:left="0"/>
              <w:jc w:val="center"/>
              <w:rPr>
                <w:b/>
              </w:rPr>
            </w:pPr>
            <w:r>
              <w:rPr>
                <w:b/>
              </w:rPr>
              <w:t>E. C-ID Descriptors Available</w:t>
            </w:r>
          </w:p>
        </w:tc>
      </w:tr>
      <w:tr w:rsidR="00075DAB" w14:paraId="2CCBB93C" w14:textId="77777777" w:rsidTr="008C437A">
        <w:tc>
          <w:tcPr>
            <w:tcW w:w="4410" w:type="dxa"/>
          </w:tcPr>
          <w:p w14:paraId="5FB6947D" w14:textId="77777777" w:rsidR="00075DAB" w:rsidRPr="0000162E" w:rsidRDefault="00075DAB" w:rsidP="00F7049E">
            <w:pPr>
              <w:pStyle w:val="ListParagraph"/>
              <w:spacing w:line="360" w:lineRule="auto"/>
              <w:ind w:left="0"/>
            </w:pPr>
          </w:p>
        </w:tc>
        <w:tc>
          <w:tcPr>
            <w:tcW w:w="1684" w:type="dxa"/>
          </w:tcPr>
          <w:p w14:paraId="7A6B786B" w14:textId="77777777" w:rsidR="00075DAB" w:rsidRPr="0000162E" w:rsidRDefault="00075DAB" w:rsidP="00F7049E">
            <w:pPr>
              <w:pStyle w:val="ListParagraph"/>
              <w:spacing w:line="360" w:lineRule="auto"/>
              <w:ind w:left="0"/>
            </w:pPr>
          </w:p>
        </w:tc>
        <w:tc>
          <w:tcPr>
            <w:tcW w:w="1466" w:type="dxa"/>
          </w:tcPr>
          <w:p w14:paraId="07F78820" w14:textId="77777777" w:rsidR="00075DAB" w:rsidRPr="0000162E" w:rsidRDefault="008C437A" w:rsidP="00F7049E">
            <w:pPr>
              <w:pStyle w:val="ListParagraph"/>
              <w:spacing w:line="360" w:lineRule="auto"/>
              <w:ind w:left="0"/>
            </w:pPr>
            <w:r>
              <w:t>Fall semester</w:t>
            </w:r>
          </w:p>
        </w:tc>
        <w:tc>
          <w:tcPr>
            <w:tcW w:w="1170" w:type="dxa"/>
          </w:tcPr>
          <w:p w14:paraId="3E2DF2CA" w14:textId="77777777" w:rsidR="00075DAB" w:rsidRPr="0000162E" w:rsidRDefault="00075DAB" w:rsidP="00F7049E">
            <w:pPr>
              <w:pStyle w:val="ListParagraph"/>
              <w:spacing w:line="360" w:lineRule="auto"/>
              <w:ind w:left="0"/>
            </w:pPr>
          </w:p>
        </w:tc>
        <w:tc>
          <w:tcPr>
            <w:tcW w:w="1530" w:type="dxa"/>
          </w:tcPr>
          <w:p w14:paraId="03C80DF2" w14:textId="77777777" w:rsidR="00075DAB" w:rsidRPr="0000162E" w:rsidRDefault="00075DAB" w:rsidP="00F7049E">
            <w:pPr>
              <w:pStyle w:val="ListParagraph"/>
              <w:spacing w:line="360" w:lineRule="auto"/>
              <w:ind w:left="0"/>
            </w:pPr>
          </w:p>
        </w:tc>
      </w:tr>
      <w:tr w:rsidR="00E907BE" w14:paraId="1F94A06E" w14:textId="77777777" w:rsidTr="008C437A">
        <w:tc>
          <w:tcPr>
            <w:tcW w:w="4410" w:type="dxa"/>
          </w:tcPr>
          <w:p w14:paraId="1E8DEEBE" w14:textId="77777777" w:rsidR="00E907BE" w:rsidRPr="00F71FE5" w:rsidRDefault="00E907BE" w:rsidP="00F7049E">
            <w:pPr>
              <w:pStyle w:val="ListParagraph"/>
              <w:ind w:left="0"/>
            </w:pPr>
            <w:r w:rsidRPr="00F71FE5">
              <w:t xml:space="preserve">NURS </w:t>
            </w:r>
            <w:r>
              <w:t>20</w:t>
            </w:r>
          </w:p>
        </w:tc>
        <w:tc>
          <w:tcPr>
            <w:tcW w:w="1684" w:type="dxa"/>
          </w:tcPr>
          <w:p w14:paraId="460CAE7D" w14:textId="77777777" w:rsidR="00E907BE" w:rsidRDefault="00E907BE" w:rsidP="00E907BE">
            <w:pPr>
              <w:pStyle w:val="ListParagraph"/>
              <w:spacing w:line="360" w:lineRule="auto"/>
              <w:ind w:left="0"/>
            </w:pPr>
            <w:r>
              <w:t>2013-2014</w:t>
            </w:r>
          </w:p>
          <w:p w14:paraId="6F8EC57A" w14:textId="77777777" w:rsidR="00E907BE" w:rsidRPr="0000162E" w:rsidRDefault="00E907BE" w:rsidP="008C437A">
            <w:pPr>
              <w:pStyle w:val="ListParagraph"/>
              <w:spacing w:line="360" w:lineRule="auto"/>
              <w:ind w:left="0"/>
            </w:pPr>
            <w:r w:rsidRPr="00E907BE">
              <w:t>(SP</w:t>
            </w:r>
            <w:r>
              <w:t xml:space="preserve"> 14</w:t>
            </w:r>
            <w:r w:rsidRPr="00E907BE">
              <w:t>) **</w:t>
            </w:r>
          </w:p>
        </w:tc>
        <w:tc>
          <w:tcPr>
            <w:tcW w:w="1466" w:type="dxa"/>
          </w:tcPr>
          <w:p w14:paraId="533AD1E1" w14:textId="77777777" w:rsidR="00E907BE" w:rsidRPr="0000162E" w:rsidRDefault="00E907BE" w:rsidP="008C437A">
            <w:pPr>
              <w:pStyle w:val="ListParagraph"/>
              <w:spacing w:line="360" w:lineRule="auto"/>
              <w:ind w:left="0"/>
            </w:pPr>
            <w:r>
              <w:t>2019</w:t>
            </w:r>
          </w:p>
        </w:tc>
        <w:tc>
          <w:tcPr>
            <w:tcW w:w="1170" w:type="dxa"/>
          </w:tcPr>
          <w:p w14:paraId="1292889F" w14:textId="77777777" w:rsidR="00E907BE" w:rsidRPr="0000162E" w:rsidRDefault="00E907BE" w:rsidP="00F7049E">
            <w:pPr>
              <w:pStyle w:val="ListParagraph"/>
              <w:spacing w:line="360" w:lineRule="auto"/>
              <w:ind w:left="0"/>
            </w:pPr>
          </w:p>
        </w:tc>
        <w:tc>
          <w:tcPr>
            <w:tcW w:w="1530" w:type="dxa"/>
          </w:tcPr>
          <w:p w14:paraId="1A8FF41C" w14:textId="77777777" w:rsidR="00E907BE" w:rsidRPr="0000162E" w:rsidRDefault="00E907BE" w:rsidP="00F7049E">
            <w:pPr>
              <w:pStyle w:val="ListParagraph"/>
              <w:spacing w:line="360" w:lineRule="auto"/>
              <w:ind w:left="0"/>
            </w:pPr>
          </w:p>
        </w:tc>
      </w:tr>
      <w:tr w:rsidR="00E907BE" w14:paraId="53370AA5" w14:textId="77777777" w:rsidTr="008C437A">
        <w:tc>
          <w:tcPr>
            <w:tcW w:w="4410" w:type="dxa"/>
          </w:tcPr>
          <w:p w14:paraId="23DB4FAA" w14:textId="77777777" w:rsidR="00E907BE" w:rsidRPr="00F71FE5" w:rsidRDefault="00E907BE" w:rsidP="00F7049E">
            <w:pPr>
              <w:pStyle w:val="ListParagraph"/>
              <w:ind w:left="0"/>
            </w:pPr>
            <w:r w:rsidRPr="00F71FE5">
              <w:t>NURS</w:t>
            </w:r>
            <w:r>
              <w:t xml:space="preserve"> 21</w:t>
            </w:r>
          </w:p>
        </w:tc>
        <w:tc>
          <w:tcPr>
            <w:tcW w:w="1684" w:type="dxa"/>
          </w:tcPr>
          <w:p w14:paraId="2F8BECF9" w14:textId="77777777" w:rsidR="00E907BE" w:rsidRDefault="00E907BE" w:rsidP="00E907BE">
            <w:pPr>
              <w:spacing w:line="360" w:lineRule="auto"/>
            </w:pPr>
            <w:r>
              <w:t>2013-2014</w:t>
            </w:r>
          </w:p>
          <w:p w14:paraId="260ED97C" w14:textId="77777777" w:rsidR="00E907BE" w:rsidRPr="0000162E" w:rsidRDefault="00E907BE" w:rsidP="00E907BE">
            <w:pPr>
              <w:pStyle w:val="ListParagraph"/>
              <w:spacing w:line="360" w:lineRule="auto"/>
              <w:ind w:left="0"/>
            </w:pPr>
            <w:r>
              <w:t>(SP 14) **</w:t>
            </w:r>
          </w:p>
        </w:tc>
        <w:tc>
          <w:tcPr>
            <w:tcW w:w="1466" w:type="dxa"/>
          </w:tcPr>
          <w:p w14:paraId="22BA3966" w14:textId="77777777" w:rsidR="00E907BE" w:rsidRPr="0000162E" w:rsidRDefault="008C437A" w:rsidP="00F7049E">
            <w:pPr>
              <w:pStyle w:val="ListParagraph"/>
              <w:spacing w:line="360" w:lineRule="auto"/>
              <w:ind w:left="0"/>
            </w:pPr>
            <w:r w:rsidRPr="008C437A">
              <w:t>2019</w:t>
            </w:r>
          </w:p>
        </w:tc>
        <w:tc>
          <w:tcPr>
            <w:tcW w:w="1170" w:type="dxa"/>
          </w:tcPr>
          <w:p w14:paraId="5D38BF3E" w14:textId="77777777" w:rsidR="00E907BE" w:rsidRPr="0000162E" w:rsidRDefault="00E907BE" w:rsidP="00F7049E">
            <w:pPr>
              <w:pStyle w:val="ListParagraph"/>
              <w:spacing w:line="360" w:lineRule="auto"/>
              <w:ind w:left="0"/>
            </w:pPr>
          </w:p>
        </w:tc>
        <w:tc>
          <w:tcPr>
            <w:tcW w:w="1530" w:type="dxa"/>
          </w:tcPr>
          <w:p w14:paraId="650D8869" w14:textId="77777777" w:rsidR="00E907BE" w:rsidRPr="0000162E" w:rsidRDefault="00E907BE" w:rsidP="00F7049E">
            <w:pPr>
              <w:pStyle w:val="ListParagraph"/>
              <w:spacing w:line="360" w:lineRule="auto"/>
              <w:ind w:left="0"/>
            </w:pPr>
          </w:p>
        </w:tc>
      </w:tr>
      <w:tr w:rsidR="00E907BE" w14:paraId="43CF8D29" w14:textId="77777777" w:rsidTr="008C437A">
        <w:tc>
          <w:tcPr>
            <w:tcW w:w="4410" w:type="dxa"/>
          </w:tcPr>
          <w:p w14:paraId="01A0485E" w14:textId="77777777" w:rsidR="00E907BE" w:rsidRPr="00F71FE5" w:rsidRDefault="00E907BE" w:rsidP="00F7049E">
            <w:pPr>
              <w:pStyle w:val="ListParagraph"/>
              <w:ind w:left="0"/>
            </w:pPr>
            <w:r w:rsidRPr="00F71FE5">
              <w:t>NURS</w:t>
            </w:r>
            <w:r>
              <w:t xml:space="preserve"> 22</w:t>
            </w:r>
          </w:p>
        </w:tc>
        <w:tc>
          <w:tcPr>
            <w:tcW w:w="1684" w:type="dxa"/>
          </w:tcPr>
          <w:p w14:paraId="7D04EB40" w14:textId="77777777" w:rsidR="00E907BE" w:rsidRPr="0000162E" w:rsidRDefault="00E907BE" w:rsidP="00E907BE">
            <w:pPr>
              <w:pStyle w:val="ListParagraph"/>
              <w:spacing w:line="360" w:lineRule="auto"/>
              <w:ind w:left="0"/>
            </w:pPr>
            <w:r>
              <w:t>2015-2016**</w:t>
            </w:r>
          </w:p>
        </w:tc>
        <w:tc>
          <w:tcPr>
            <w:tcW w:w="1466" w:type="dxa"/>
          </w:tcPr>
          <w:p w14:paraId="40C203CA" w14:textId="77777777" w:rsidR="00E907BE" w:rsidRPr="0000162E" w:rsidRDefault="008C437A" w:rsidP="00F7049E">
            <w:pPr>
              <w:pStyle w:val="ListParagraph"/>
              <w:spacing w:line="360" w:lineRule="auto"/>
              <w:ind w:left="0"/>
            </w:pPr>
            <w:r>
              <w:t>2020</w:t>
            </w:r>
          </w:p>
        </w:tc>
        <w:tc>
          <w:tcPr>
            <w:tcW w:w="1170" w:type="dxa"/>
          </w:tcPr>
          <w:p w14:paraId="6E184667" w14:textId="77777777" w:rsidR="00E907BE" w:rsidRPr="0000162E" w:rsidRDefault="00E907BE" w:rsidP="00F7049E">
            <w:pPr>
              <w:pStyle w:val="ListParagraph"/>
              <w:spacing w:line="360" w:lineRule="auto"/>
              <w:ind w:left="0"/>
            </w:pPr>
          </w:p>
        </w:tc>
        <w:tc>
          <w:tcPr>
            <w:tcW w:w="1530" w:type="dxa"/>
          </w:tcPr>
          <w:p w14:paraId="3451DE72" w14:textId="77777777" w:rsidR="00E907BE" w:rsidRPr="0000162E" w:rsidRDefault="00E907BE" w:rsidP="00F7049E">
            <w:pPr>
              <w:pStyle w:val="ListParagraph"/>
              <w:spacing w:line="360" w:lineRule="auto"/>
              <w:ind w:left="0"/>
            </w:pPr>
          </w:p>
        </w:tc>
      </w:tr>
      <w:tr w:rsidR="00E907BE" w14:paraId="5B5BFF57" w14:textId="77777777" w:rsidTr="008C437A">
        <w:tc>
          <w:tcPr>
            <w:tcW w:w="4410" w:type="dxa"/>
          </w:tcPr>
          <w:p w14:paraId="0C673E41" w14:textId="77777777" w:rsidR="00E907BE" w:rsidRPr="00F71FE5" w:rsidRDefault="00E907BE" w:rsidP="00F7049E">
            <w:pPr>
              <w:pStyle w:val="ListParagraph"/>
              <w:ind w:left="0"/>
            </w:pPr>
            <w:r w:rsidRPr="00F71FE5">
              <w:t>NURS</w:t>
            </w:r>
            <w:r>
              <w:t xml:space="preserve"> 23</w:t>
            </w:r>
          </w:p>
        </w:tc>
        <w:tc>
          <w:tcPr>
            <w:tcW w:w="1684" w:type="dxa"/>
          </w:tcPr>
          <w:p w14:paraId="6FCC0DB7" w14:textId="77777777" w:rsidR="00E907BE" w:rsidRDefault="00E907BE" w:rsidP="00E907BE">
            <w:pPr>
              <w:spacing w:line="360" w:lineRule="auto"/>
            </w:pPr>
            <w:r>
              <w:t>2013-2014</w:t>
            </w:r>
          </w:p>
          <w:p w14:paraId="023717FA" w14:textId="77777777" w:rsidR="00E907BE" w:rsidRPr="0000162E" w:rsidRDefault="00E907BE" w:rsidP="00E907BE">
            <w:pPr>
              <w:pStyle w:val="ListParagraph"/>
              <w:spacing w:line="360" w:lineRule="auto"/>
              <w:ind w:left="0"/>
            </w:pPr>
            <w:r>
              <w:t>(SP 14) **</w:t>
            </w:r>
          </w:p>
        </w:tc>
        <w:tc>
          <w:tcPr>
            <w:tcW w:w="1466" w:type="dxa"/>
          </w:tcPr>
          <w:p w14:paraId="169F73EA" w14:textId="77777777" w:rsidR="00E907BE" w:rsidRPr="0000162E" w:rsidRDefault="008C437A" w:rsidP="00F7049E">
            <w:pPr>
              <w:pStyle w:val="ListParagraph"/>
              <w:spacing w:line="360" w:lineRule="auto"/>
              <w:ind w:left="0"/>
            </w:pPr>
            <w:r w:rsidRPr="008C437A">
              <w:t>2019</w:t>
            </w:r>
          </w:p>
        </w:tc>
        <w:tc>
          <w:tcPr>
            <w:tcW w:w="1170" w:type="dxa"/>
          </w:tcPr>
          <w:p w14:paraId="7E2EA449" w14:textId="77777777" w:rsidR="00E907BE" w:rsidRPr="0000162E" w:rsidRDefault="00E907BE" w:rsidP="00F7049E">
            <w:pPr>
              <w:pStyle w:val="ListParagraph"/>
              <w:spacing w:line="360" w:lineRule="auto"/>
              <w:ind w:left="0"/>
            </w:pPr>
          </w:p>
        </w:tc>
        <w:tc>
          <w:tcPr>
            <w:tcW w:w="1530" w:type="dxa"/>
          </w:tcPr>
          <w:p w14:paraId="5E6171EA" w14:textId="77777777" w:rsidR="00E907BE" w:rsidRPr="0000162E" w:rsidRDefault="00E907BE" w:rsidP="00F7049E">
            <w:pPr>
              <w:pStyle w:val="ListParagraph"/>
              <w:spacing w:line="360" w:lineRule="auto"/>
              <w:ind w:left="0"/>
            </w:pPr>
          </w:p>
        </w:tc>
      </w:tr>
      <w:tr w:rsidR="00E907BE" w14:paraId="1852EC17" w14:textId="77777777" w:rsidTr="008C437A">
        <w:tc>
          <w:tcPr>
            <w:tcW w:w="4410" w:type="dxa"/>
          </w:tcPr>
          <w:p w14:paraId="735F8492" w14:textId="77777777" w:rsidR="00E907BE" w:rsidRPr="00F71FE5" w:rsidRDefault="00E907BE" w:rsidP="00F7049E">
            <w:pPr>
              <w:pStyle w:val="ListParagraph"/>
              <w:ind w:left="0"/>
            </w:pPr>
            <w:r w:rsidRPr="00F71FE5">
              <w:t>NURS</w:t>
            </w:r>
            <w:r>
              <w:t xml:space="preserve"> 24</w:t>
            </w:r>
          </w:p>
        </w:tc>
        <w:tc>
          <w:tcPr>
            <w:tcW w:w="1684" w:type="dxa"/>
          </w:tcPr>
          <w:p w14:paraId="326DB852" w14:textId="77777777" w:rsidR="00E907BE" w:rsidRPr="0000162E" w:rsidRDefault="00E907BE" w:rsidP="00E907BE">
            <w:pPr>
              <w:pStyle w:val="ListParagraph"/>
              <w:spacing w:line="360" w:lineRule="auto"/>
              <w:ind w:left="0"/>
            </w:pPr>
            <w:r w:rsidRPr="00E907BE">
              <w:t>2015-2016**</w:t>
            </w:r>
          </w:p>
        </w:tc>
        <w:tc>
          <w:tcPr>
            <w:tcW w:w="1466" w:type="dxa"/>
          </w:tcPr>
          <w:p w14:paraId="3644EF31" w14:textId="77777777" w:rsidR="00E907BE" w:rsidRPr="0000162E" w:rsidRDefault="008C437A" w:rsidP="00F7049E">
            <w:pPr>
              <w:pStyle w:val="ListParagraph"/>
              <w:spacing w:line="360" w:lineRule="auto"/>
              <w:ind w:left="0"/>
            </w:pPr>
            <w:r w:rsidRPr="008C437A">
              <w:t>2020</w:t>
            </w:r>
          </w:p>
        </w:tc>
        <w:tc>
          <w:tcPr>
            <w:tcW w:w="1170" w:type="dxa"/>
          </w:tcPr>
          <w:p w14:paraId="0D98F6A2" w14:textId="77777777" w:rsidR="00E907BE" w:rsidRPr="0000162E" w:rsidRDefault="00E907BE" w:rsidP="00F7049E">
            <w:pPr>
              <w:pStyle w:val="ListParagraph"/>
              <w:spacing w:line="360" w:lineRule="auto"/>
              <w:ind w:left="0"/>
            </w:pPr>
          </w:p>
        </w:tc>
        <w:tc>
          <w:tcPr>
            <w:tcW w:w="1530" w:type="dxa"/>
          </w:tcPr>
          <w:p w14:paraId="403A516F" w14:textId="77777777" w:rsidR="00E907BE" w:rsidRPr="0000162E" w:rsidRDefault="00E907BE" w:rsidP="00F7049E">
            <w:pPr>
              <w:pStyle w:val="ListParagraph"/>
              <w:spacing w:line="360" w:lineRule="auto"/>
              <w:ind w:left="0"/>
            </w:pPr>
          </w:p>
        </w:tc>
      </w:tr>
      <w:tr w:rsidR="00E907BE" w14:paraId="4459335F" w14:textId="77777777" w:rsidTr="008C437A">
        <w:tc>
          <w:tcPr>
            <w:tcW w:w="4410" w:type="dxa"/>
          </w:tcPr>
          <w:p w14:paraId="4037DCE3" w14:textId="77777777" w:rsidR="00E907BE" w:rsidRPr="00F71FE5" w:rsidRDefault="00E907BE" w:rsidP="00F7049E">
            <w:pPr>
              <w:pStyle w:val="ListParagraph"/>
              <w:ind w:left="0"/>
            </w:pPr>
            <w:r w:rsidRPr="00F71FE5">
              <w:t>NURS</w:t>
            </w:r>
            <w:r>
              <w:t xml:space="preserve"> 25</w:t>
            </w:r>
          </w:p>
        </w:tc>
        <w:tc>
          <w:tcPr>
            <w:tcW w:w="1684" w:type="dxa"/>
          </w:tcPr>
          <w:p w14:paraId="3A21C296" w14:textId="77777777" w:rsidR="00E907BE" w:rsidRPr="0000162E" w:rsidRDefault="00E907BE" w:rsidP="00E907BE">
            <w:pPr>
              <w:pStyle w:val="ListParagraph"/>
              <w:spacing w:line="360" w:lineRule="auto"/>
              <w:ind w:left="0"/>
            </w:pPr>
            <w:r w:rsidRPr="00E907BE">
              <w:t>2015-2016**</w:t>
            </w:r>
          </w:p>
        </w:tc>
        <w:tc>
          <w:tcPr>
            <w:tcW w:w="1466" w:type="dxa"/>
          </w:tcPr>
          <w:p w14:paraId="3C32D154" w14:textId="77777777" w:rsidR="00E907BE" w:rsidRPr="0000162E" w:rsidRDefault="008C437A" w:rsidP="00F7049E">
            <w:pPr>
              <w:pStyle w:val="ListParagraph"/>
              <w:spacing w:line="360" w:lineRule="auto"/>
              <w:ind w:left="0"/>
            </w:pPr>
            <w:r w:rsidRPr="008C437A">
              <w:t>2020</w:t>
            </w:r>
          </w:p>
        </w:tc>
        <w:tc>
          <w:tcPr>
            <w:tcW w:w="1170" w:type="dxa"/>
          </w:tcPr>
          <w:p w14:paraId="04955F62" w14:textId="77777777" w:rsidR="00E907BE" w:rsidRPr="0000162E" w:rsidRDefault="00E907BE" w:rsidP="00F7049E">
            <w:pPr>
              <w:pStyle w:val="ListParagraph"/>
              <w:spacing w:line="360" w:lineRule="auto"/>
              <w:ind w:left="0"/>
            </w:pPr>
          </w:p>
        </w:tc>
        <w:tc>
          <w:tcPr>
            <w:tcW w:w="1530" w:type="dxa"/>
          </w:tcPr>
          <w:p w14:paraId="7178DA3C" w14:textId="77777777" w:rsidR="00E907BE" w:rsidRPr="0000162E" w:rsidRDefault="00E907BE" w:rsidP="00F7049E">
            <w:pPr>
              <w:pStyle w:val="ListParagraph"/>
              <w:spacing w:line="360" w:lineRule="auto"/>
              <w:ind w:left="0"/>
            </w:pPr>
          </w:p>
        </w:tc>
      </w:tr>
      <w:tr w:rsidR="00E907BE" w14:paraId="2CD562E5" w14:textId="77777777" w:rsidTr="008C437A">
        <w:tc>
          <w:tcPr>
            <w:tcW w:w="4410" w:type="dxa"/>
          </w:tcPr>
          <w:p w14:paraId="2D149BDB" w14:textId="77777777" w:rsidR="00E907BE" w:rsidRPr="00F71FE5" w:rsidRDefault="00E907BE" w:rsidP="00F7049E">
            <w:pPr>
              <w:pStyle w:val="ListParagraph"/>
              <w:ind w:left="0"/>
            </w:pPr>
            <w:r w:rsidRPr="00F71FE5">
              <w:t>NURS</w:t>
            </w:r>
            <w:r>
              <w:t xml:space="preserve"> 26</w:t>
            </w:r>
          </w:p>
        </w:tc>
        <w:tc>
          <w:tcPr>
            <w:tcW w:w="1684" w:type="dxa"/>
          </w:tcPr>
          <w:p w14:paraId="0AABD9F5" w14:textId="77777777" w:rsidR="00E907BE" w:rsidRDefault="00E907BE" w:rsidP="00E907BE">
            <w:pPr>
              <w:spacing w:line="360" w:lineRule="auto"/>
            </w:pPr>
            <w:r>
              <w:t>2013-2014</w:t>
            </w:r>
          </w:p>
          <w:p w14:paraId="7DD544B9" w14:textId="77777777" w:rsidR="00E907BE" w:rsidRPr="0000162E" w:rsidRDefault="00E907BE" w:rsidP="00E907BE">
            <w:pPr>
              <w:pStyle w:val="ListParagraph"/>
              <w:spacing w:line="360" w:lineRule="auto"/>
              <w:ind w:left="0"/>
            </w:pPr>
            <w:r>
              <w:t>(SP 14) **</w:t>
            </w:r>
          </w:p>
        </w:tc>
        <w:tc>
          <w:tcPr>
            <w:tcW w:w="1466" w:type="dxa"/>
          </w:tcPr>
          <w:p w14:paraId="79BA5A4D" w14:textId="77777777" w:rsidR="00E907BE" w:rsidRPr="0000162E" w:rsidRDefault="008C437A" w:rsidP="00F7049E">
            <w:pPr>
              <w:pStyle w:val="ListParagraph"/>
              <w:spacing w:line="360" w:lineRule="auto"/>
              <w:ind w:left="0"/>
            </w:pPr>
            <w:r w:rsidRPr="008C437A">
              <w:t>2019</w:t>
            </w:r>
          </w:p>
        </w:tc>
        <w:tc>
          <w:tcPr>
            <w:tcW w:w="1170" w:type="dxa"/>
          </w:tcPr>
          <w:p w14:paraId="7D2727CB" w14:textId="77777777" w:rsidR="00E907BE" w:rsidRPr="0000162E" w:rsidRDefault="00E907BE" w:rsidP="00F7049E">
            <w:pPr>
              <w:pStyle w:val="ListParagraph"/>
              <w:spacing w:line="360" w:lineRule="auto"/>
              <w:ind w:left="0"/>
            </w:pPr>
          </w:p>
        </w:tc>
        <w:tc>
          <w:tcPr>
            <w:tcW w:w="1530" w:type="dxa"/>
          </w:tcPr>
          <w:p w14:paraId="622E7F45" w14:textId="77777777" w:rsidR="00E907BE" w:rsidRPr="0000162E" w:rsidRDefault="00E907BE" w:rsidP="00F7049E">
            <w:pPr>
              <w:pStyle w:val="ListParagraph"/>
              <w:spacing w:line="360" w:lineRule="auto"/>
              <w:ind w:left="0"/>
            </w:pPr>
          </w:p>
        </w:tc>
      </w:tr>
      <w:tr w:rsidR="00E907BE" w14:paraId="0095B8BE" w14:textId="77777777" w:rsidTr="008C437A">
        <w:tc>
          <w:tcPr>
            <w:tcW w:w="4410" w:type="dxa"/>
          </w:tcPr>
          <w:p w14:paraId="113FA317" w14:textId="77777777" w:rsidR="00E907BE" w:rsidRPr="00F71FE5" w:rsidRDefault="00E907BE" w:rsidP="00F7049E">
            <w:pPr>
              <w:pStyle w:val="ListParagraph"/>
              <w:ind w:left="0"/>
            </w:pPr>
            <w:r w:rsidRPr="00F71FE5">
              <w:t>NURS</w:t>
            </w:r>
            <w:r>
              <w:t xml:space="preserve"> 27</w:t>
            </w:r>
          </w:p>
        </w:tc>
        <w:tc>
          <w:tcPr>
            <w:tcW w:w="1684" w:type="dxa"/>
          </w:tcPr>
          <w:p w14:paraId="51607029" w14:textId="77777777" w:rsidR="00E907BE" w:rsidRPr="0000162E" w:rsidRDefault="00E907BE" w:rsidP="00F7049E">
            <w:pPr>
              <w:pStyle w:val="ListParagraph"/>
              <w:spacing w:line="360" w:lineRule="auto"/>
              <w:ind w:left="0"/>
            </w:pPr>
            <w:r w:rsidRPr="00E907BE">
              <w:t>2015-2016**</w:t>
            </w:r>
          </w:p>
        </w:tc>
        <w:tc>
          <w:tcPr>
            <w:tcW w:w="1466" w:type="dxa"/>
          </w:tcPr>
          <w:p w14:paraId="7BBBC7AE" w14:textId="77777777" w:rsidR="00E907BE" w:rsidRPr="0000162E" w:rsidRDefault="008C437A" w:rsidP="00F7049E">
            <w:pPr>
              <w:pStyle w:val="ListParagraph"/>
              <w:spacing w:line="360" w:lineRule="auto"/>
              <w:ind w:left="0"/>
            </w:pPr>
            <w:r w:rsidRPr="008C437A">
              <w:t>2020</w:t>
            </w:r>
          </w:p>
        </w:tc>
        <w:tc>
          <w:tcPr>
            <w:tcW w:w="1170" w:type="dxa"/>
          </w:tcPr>
          <w:p w14:paraId="6DE868E7" w14:textId="77777777" w:rsidR="00E907BE" w:rsidRPr="0000162E" w:rsidRDefault="00E907BE" w:rsidP="00F7049E">
            <w:pPr>
              <w:pStyle w:val="ListParagraph"/>
              <w:spacing w:line="360" w:lineRule="auto"/>
              <w:ind w:left="0"/>
            </w:pPr>
          </w:p>
        </w:tc>
        <w:tc>
          <w:tcPr>
            <w:tcW w:w="1530" w:type="dxa"/>
          </w:tcPr>
          <w:p w14:paraId="080D4827" w14:textId="77777777" w:rsidR="00E907BE" w:rsidRPr="0000162E" w:rsidRDefault="00E907BE" w:rsidP="00F7049E">
            <w:pPr>
              <w:pStyle w:val="ListParagraph"/>
              <w:spacing w:line="360" w:lineRule="auto"/>
              <w:ind w:left="0"/>
            </w:pPr>
          </w:p>
        </w:tc>
      </w:tr>
      <w:tr w:rsidR="00E907BE" w14:paraId="5CA99288" w14:textId="77777777" w:rsidTr="008C437A">
        <w:tc>
          <w:tcPr>
            <w:tcW w:w="4410" w:type="dxa"/>
          </w:tcPr>
          <w:p w14:paraId="0ADD09D3" w14:textId="77777777" w:rsidR="00E907BE" w:rsidRPr="00F71FE5" w:rsidRDefault="00E907BE" w:rsidP="00F7049E">
            <w:pPr>
              <w:pStyle w:val="ListParagraph"/>
              <w:ind w:left="0"/>
            </w:pPr>
            <w:r w:rsidRPr="00F71FE5">
              <w:t>NURS</w:t>
            </w:r>
            <w:r>
              <w:t xml:space="preserve"> 28</w:t>
            </w:r>
          </w:p>
        </w:tc>
        <w:tc>
          <w:tcPr>
            <w:tcW w:w="1684" w:type="dxa"/>
          </w:tcPr>
          <w:p w14:paraId="5CCE8AFD" w14:textId="77777777" w:rsidR="00E907BE" w:rsidRDefault="00E907BE" w:rsidP="00E907BE">
            <w:pPr>
              <w:spacing w:line="360" w:lineRule="auto"/>
            </w:pPr>
            <w:r>
              <w:t>2013-2014</w:t>
            </w:r>
          </w:p>
          <w:p w14:paraId="7AB6FF1C" w14:textId="77777777" w:rsidR="00E907BE" w:rsidRPr="0000162E" w:rsidRDefault="00E907BE" w:rsidP="00E907BE">
            <w:pPr>
              <w:pStyle w:val="ListParagraph"/>
              <w:spacing w:line="360" w:lineRule="auto"/>
              <w:ind w:left="0"/>
            </w:pPr>
            <w:r>
              <w:t>(SP 14) **</w:t>
            </w:r>
          </w:p>
        </w:tc>
        <w:tc>
          <w:tcPr>
            <w:tcW w:w="1466" w:type="dxa"/>
          </w:tcPr>
          <w:p w14:paraId="5965CC9B" w14:textId="77777777" w:rsidR="00E907BE" w:rsidRPr="0000162E" w:rsidRDefault="008C437A" w:rsidP="00F7049E">
            <w:pPr>
              <w:pStyle w:val="ListParagraph"/>
              <w:spacing w:line="360" w:lineRule="auto"/>
              <w:ind w:left="0"/>
            </w:pPr>
            <w:r w:rsidRPr="008C437A">
              <w:t>2019</w:t>
            </w:r>
          </w:p>
        </w:tc>
        <w:tc>
          <w:tcPr>
            <w:tcW w:w="1170" w:type="dxa"/>
          </w:tcPr>
          <w:p w14:paraId="316744D4" w14:textId="77777777" w:rsidR="00E907BE" w:rsidRPr="0000162E" w:rsidRDefault="00E907BE" w:rsidP="00F7049E">
            <w:pPr>
              <w:pStyle w:val="ListParagraph"/>
              <w:spacing w:line="360" w:lineRule="auto"/>
              <w:ind w:left="0"/>
            </w:pPr>
          </w:p>
        </w:tc>
        <w:tc>
          <w:tcPr>
            <w:tcW w:w="1530" w:type="dxa"/>
          </w:tcPr>
          <w:p w14:paraId="61C84FC8" w14:textId="77777777" w:rsidR="00E907BE" w:rsidRPr="0000162E" w:rsidRDefault="00E907BE" w:rsidP="00F7049E">
            <w:pPr>
              <w:pStyle w:val="ListParagraph"/>
              <w:spacing w:line="360" w:lineRule="auto"/>
              <w:ind w:left="0"/>
            </w:pPr>
          </w:p>
        </w:tc>
      </w:tr>
      <w:tr w:rsidR="00E907BE" w14:paraId="65D2B1D0" w14:textId="77777777" w:rsidTr="008C437A">
        <w:tc>
          <w:tcPr>
            <w:tcW w:w="4410" w:type="dxa"/>
          </w:tcPr>
          <w:p w14:paraId="7067544E" w14:textId="77777777" w:rsidR="00E907BE" w:rsidRPr="00F71FE5" w:rsidRDefault="00E907BE" w:rsidP="00F7049E">
            <w:pPr>
              <w:pStyle w:val="ListParagraph"/>
              <w:ind w:left="0"/>
            </w:pPr>
            <w:r w:rsidRPr="00F71FE5">
              <w:t>NURS</w:t>
            </w:r>
            <w:r>
              <w:t xml:space="preserve"> 29</w:t>
            </w:r>
          </w:p>
        </w:tc>
        <w:tc>
          <w:tcPr>
            <w:tcW w:w="1684" w:type="dxa"/>
          </w:tcPr>
          <w:p w14:paraId="471A1990" w14:textId="77777777" w:rsidR="00E907BE" w:rsidRDefault="00E907BE" w:rsidP="00E907BE">
            <w:pPr>
              <w:spacing w:line="360" w:lineRule="auto"/>
            </w:pPr>
            <w:r>
              <w:t>2013-2014</w:t>
            </w:r>
          </w:p>
          <w:p w14:paraId="4F539270" w14:textId="77777777" w:rsidR="00E907BE" w:rsidRPr="0000162E" w:rsidRDefault="00E907BE" w:rsidP="00E907BE">
            <w:pPr>
              <w:pStyle w:val="ListParagraph"/>
              <w:spacing w:line="360" w:lineRule="auto"/>
              <w:ind w:left="0"/>
            </w:pPr>
            <w:r>
              <w:t>(SP 14) **</w:t>
            </w:r>
          </w:p>
        </w:tc>
        <w:tc>
          <w:tcPr>
            <w:tcW w:w="1466" w:type="dxa"/>
          </w:tcPr>
          <w:p w14:paraId="5425A675" w14:textId="77777777" w:rsidR="00E907BE" w:rsidRPr="0000162E" w:rsidRDefault="008C437A" w:rsidP="00F7049E">
            <w:pPr>
              <w:pStyle w:val="ListParagraph"/>
              <w:spacing w:line="360" w:lineRule="auto"/>
              <w:ind w:left="0"/>
            </w:pPr>
            <w:r w:rsidRPr="008C437A">
              <w:t>2019</w:t>
            </w:r>
          </w:p>
        </w:tc>
        <w:tc>
          <w:tcPr>
            <w:tcW w:w="1170" w:type="dxa"/>
          </w:tcPr>
          <w:p w14:paraId="436FB331" w14:textId="77777777" w:rsidR="00E907BE" w:rsidRPr="0000162E" w:rsidRDefault="00E907BE" w:rsidP="00F7049E">
            <w:pPr>
              <w:pStyle w:val="ListParagraph"/>
              <w:spacing w:line="360" w:lineRule="auto"/>
              <w:ind w:left="0"/>
            </w:pPr>
          </w:p>
        </w:tc>
        <w:tc>
          <w:tcPr>
            <w:tcW w:w="1530" w:type="dxa"/>
          </w:tcPr>
          <w:p w14:paraId="2F3A2CBA" w14:textId="77777777" w:rsidR="00E907BE" w:rsidRPr="0000162E" w:rsidRDefault="00E907BE" w:rsidP="00F7049E">
            <w:pPr>
              <w:pStyle w:val="ListParagraph"/>
              <w:spacing w:line="360" w:lineRule="auto"/>
              <w:ind w:left="0"/>
            </w:pPr>
          </w:p>
        </w:tc>
      </w:tr>
      <w:tr w:rsidR="00E907BE" w14:paraId="2CC409B6" w14:textId="77777777" w:rsidTr="008C437A">
        <w:tc>
          <w:tcPr>
            <w:tcW w:w="4410" w:type="dxa"/>
          </w:tcPr>
          <w:p w14:paraId="5EFC5506" w14:textId="77777777" w:rsidR="00E907BE" w:rsidRPr="00F71FE5" w:rsidRDefault="00E907BE" w:rsidP="00F7049E">
            <w:pPr>
              <w:pStyle w:val="ListParagraph"/>
              <w:ind w:left="0"/>
            </w:pPr>
            <w:r>
              <w:t>NURS B70</w:t>
            </w:r>
          </w:p>
        </w:tc>
        <w:tc>
          <w:tcPr>
            <w:tcW w:w="1684" w:type="dxa"/>
          </w:tcPr>
          <w:p w14:paraId="1156A691" w14:textId="77777777" w:rsidR="00E907BE" w:rsidRDefault="00E907BE" w:rsidP="00E907BE">
            <w:pPr>
              <w:spacing w:line="360" w:lineRule="auto"/>
            </w:pPr>
            <w:r>
              <w:t>2013-2014</w:t>
            </w:r>
          </w:p>
          <w:p w14:paraId="4440C4EB" w14:textId="77777777" w:rsidR="00E907BE" w:rsidRPr="0000162E" w:rsidRDefault="00E907BE" w:rsidP="00E907BE">
            <w:pPr>
              <w:pStyle w:val="ListParagraph"/>
              <w:spacing w:line="360" w:lineRule="auto"/>
              <w:ind w:left="0"/>
            </w:pPr>
            <w:r>
              <w:t>(SP 14) **</w:t>
            </w:r>
          </w:p>
        </w:tc>
        <w:tc>
          <w:tcPr>
            <w:tcW w:w="1466" w:type="dxa"/>
          </w:tcPr>
          <w:p w14:paraId="03CF46B6" w14:textId="77777777" w:rsidR="00E907BE" w:rsidRPr="0000162E" w:rsidRDefault="008C437A" w:rsidP="00F7049E">
            <w:pPr>
              <w:pStyle w:val="ListParagraph"/>
              <w:spacing w:line="360" w:lineRule="auto"/>
              <w:ind w:left="0"/>
            </w:pPr>
            <w:r w:rsidRPr="008C437A">
              <w:t>2019</w:t>
            </w:r>
          </w:p>
        </w:tc>
        <w:tc>
          <w:tcPr>
            <w:tcW w:w="1170" w:type="dxa"/>
          </w:tcPr>
          <w:p w14:paraId="41D877B4" w14:textId="77777777" w:rsidR="00E907BE" w:rsidRPr="0000162E" w:rsidRDefault="00E907BE" w:rsidP="00F7049E">
            <w:pPr>
              <w:pStyle w:val="ListParagraph"/>
              <w:spacing w:line="360" w:lineRule="auto"/>
              <w:ind w:left="0"/>
            </w:pPr>
          </w:p>
        </w:tc>
        <w:tc>
          <w:tcPr>
            <w:tcW w:w="1530" w:type="dxa"/>
          </w:tcPr>
          <w:p w14:paraId="28750816" w14:textId="77777777" w:rsidR="00E907BE" w:rsidRPr="0000162E" w:rsidRDefault="00E907BE" w:rsidP="00F7049E">
            <w:pPr>
              <w:pStyle w:val="ListParagraph"/>
              <w:spacing w:line="360" w:lineRule="auto"/>
              <w:ind w:left="0"/>
            </w:pPr>
          </w:p>
        </w:tc>
      </w:tr>
    </w:tbl>
    <w:p w14:paraId="77B55D29" w14:textId="77777777" w:rsidR="00B2405F" w:rsidRDefault="00E907BE" w:rsidP="002D7005">
      <w:pPr>
        <w:pStyle w:val="ListParagraph"/>
        <w:spacing w:after="0" w:line="360" w:lineRule="auto"/>
        <w:ind w:left="360"/>
      </w:pPr>
      <w:r w:rsidRPr="00E907BE">
        <w:t xml:space="preserve">** </w:t>
      </w:r>
      <w:r w:rsidR="00700BE6" w:rsidRPr="00E907BE">
        <w:t>indicates completion</w:t>
      </w:r>
      <w:r w:rsidR="00700BE6">
        <w:t xml:space="preserve"> date for </w:t>
      </w:r>
      <w:r w:rsidR="00700BE6" w:rsidRPr="00E907BE">
        <w:t>the 2</w:t>
      </w:r>
      <w:r w:rsidRPr="00E907BE">
        <w:t xml:space="preserve"> year cycle of CTE program review. The CTE </w:t>
      </w:r>
      <w:r w:rsidRPr="00700BE6">
        <w:rPr>
          <w:u w:val="single"/>
        </w:rPr>
        <w:t>curriculum review</w:t>
      </w:r>
      <w:r w:rsidRPr="00E907BE">
        <w:t xml:space="preserve"> process has not yet been finalized.</w:t>
      </w:r>
    </w:p>
    <w:p w14:paraId="03C3EA21" w14:textId="77777777" w:rsidR="006340FF" w:rsidRDefault="006340FF" w:rsidP="002D7005">
      <w:pPr>
        <w:pStyle w:val="ListParagraph"/>
        <w:numPr>
          <w:ilvl w:val="0"/>
          <w:numId w:val="3"/>
        </w:numPr>
        <w:spacing w:after="0" w:line="360" w:lineRule="auto"/>
        <w:ind w:left="360"/>
      </w:pPr>
      <w:r>
        <w:t xml:space="preserve">Review of Program Information:  </w:t>
      </w:r>
    </w:p>
    <w:p w14:paraId="0DF9ADC3" w14:textId="77777777"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14:paraId="3E8BC70A" w14:textId="77777777" w:rsidR="00700BE6" w:rsidRDefault="00CB4A7E" w:rsidP="008466C4">
      <w:pPr>
        <w:pStyle w:val="ListParagraph"/>
        <w:numPr>
          <w:ilvl w:val="0"/>
          <w:numId w:val="21"/>
        </w:numPr>
        <w:spacing w:after="0" w:line="360" w:lineRule="auto"/>
      </w:pPr>
      <w:r w:rsidRPr="008466C4">
        <w:rPr>
          <w:b/>
          <w:i/>
        </w:rPr>
        <w:t>The information is correct</w:t>
      </w:r>
      <w:r>
        <w:t>.</w:t>
      </w:r>
      <w:r w:rsidR="00700BE6">
        <w:t xml:space="preserve"> </w:t>
      </w:r>
    </w:p>
    <w:p w14:paraId="135FA320" w14:textId="77777777" w:rsidR="006340FF" w:rsidRDefault="006340FF" w:rsidP="002D7005">
      <w:pPr>
        <w:spacing w:after="0" w:line="360" w:lineRule="auto"/>
        <w:ind w:firstLine="360"/>
      </w:pPr>
      <w:r>
        <w:t>_____________________________________________________________</w:t>
      </w:r>
      <w:r w:rsidR="004145C8">
        <w:t>______</w:t>
      </w:r>
      <w:r w:rsidR="002D7005">
        <w:t>__________</w:t>
      </w:r>
    </w:p>
    <w:p w14:paraId="7AAD92D8" w14:textId="16EC67C0" w:rsidR="006340FF" w:rsidRDefault="006340FF" w:rsidP="007E345B">
      <w:pPr>
        <w:spacing w:after="0" w:line="360" w:lineRule="auto"/>
        <w:ind w:left="360"/>
      </w:pPr>
      <w:r>
        <w:t>Is the program and course listing information in the current catalog accurate? If not, list the requested changes below. Catalog information should reflect what is in CurricUNET.</w:t>
      </w:r>
    </w:p>
    <w:p w14:paraId="6FE75650" w14:textId="77777777" w:rsidR="00700BE6" w:rsidRDefault="00700BE6" w:rsidP="008466C4">
      <w:pPr>
        <w:pStyle w:val="ListParagraph"/>
        <w:numPr>
          <w:ilvl w:val="0"/>
          <w:numId w:val="21"/>
        </w:numPr>
        <w:spacing w:after="0" w:line="360" w:lineRule="auto"/>
      </w:pPr>
      <w:r w:rsidRPr="008466C4">
        <w:rPr>
          <w:b/>
          <w:i/>
        </w:rPr>
        <w:t>The catalog is accurate.</w:t>
      </w:r>
      <w:r>
        <w:t xml:space="preserve"> </w:t>
      </w:r>
    </w:p>
    <w:p w14:paraId="18E71FFE" w14:textId="77777777" w:rsidR="006340FF" w:rsidRDefault="006340FF" w:rsidP="002D7005">
      <w:pPr>
        <w:spacing w:after="0" w:line="360" w:lineRule="auto"/>
        <w:ind w:left="360"/>
      </w:pPr>
      <w:r>
        <w:lastRenderedPageBreak/>
        <w:t>__________________________________________________________________________________</w:t>
      </w:r>
      <w:r w:rsidR="002D7005">
        <w:t>________</w:t>
      </w:r>
    </w:p>
    <w:p w14:paraId="75C32086" w14:textId="77777777" w:rsidR="006340FF" w:rsidRDefault="006340FF" w:rsidP="002D7005">
      <w:pPr>
        <w:pStyle w:val="ListParagraph"/>
        <w:numPr>
          <w:ilvl w:val="0"/>
          <w:numId w:val="3"/>
        </w:numPr>
        <w:spacing w:after="0" w:line="360" w:lineRule="auto"/>
        <w:ind w:left="360"/>
      </w:pPr>
      <w:r>
        <w:t>Student Education Plan (SEP) Pathway(s) uploaded to “Attached Files” in CurricUNET.</w:t>
      </w:r>
    </w:p>
    <w:p w14:paraId="59C398EF" w14:textId="77777777" w:rsidR="006340FF" w:rsidRDefault="006340FF" w:rsidP="002D7005">
      <w:pPr>
        <w:spacing w:after="0" w:line="360" w:lineRule="auto"/>
        <w:ind w:firstLine="720"/>
      </w:pPr>
      <w:r>
        <w:t xml:space="preserve">If applicable, SEP Pathway with CSU Breadth indicated?  </w:t>
      </w:r>
      <w:r w:rsidR="004145C8">
        <w:t xml:space="preserve">                  </w:t>
      </w:r>
      <w:r>
        <w:t xml:space="preserve">Yes or </w:t>
      </w:r>
      <w:r w:rsidRPr="00700BE6">
        <w:rPr>
          <w:bdr w:val="single" w:sz="4" w:space="0" w:color="auto"/>
        </w:rPr>
        <w:t>No</w:t>
      </w:r>
    </w:p>
    <w:p w14:paraId="3FCEE42A" w14:textId="77777777" w:rsidR="006340FF" w:rsidRDefault="006340FF" w:rsidP="002D7005">
      <w:pPr>
        <w:spacing w:after="0" w:line="360" w:lineRule="auto"/>
        <w:ind w:firstLine="720"/>
      </w:pPr>
      <w:r>
        <w:t xml:space="preserve">If applicable, SEP Pathway with IGETC indicated?  </w:t>
      </w:r>
      <w:r w:rsidR="004145C8">
        <w:t xml:space="preserve">                              </w:t>
      </w:r>
      <w:r>
        <w:t xml:space="preserve">Yes or </w:t>
      </w:r>
      <w:r w:rsidRPr="00700BE6">
        <w:rPr>
          <w:bdr w:val="single" w:sz="4" w:space="0" w:color="auto"/>
        </w:rPr>
        <w:t>No</w:t>
      </w:r>
    </w:p>
    <w:p w14:paraId="7F13E2D7" w14:textId="77777777" w:rsidR="006340FF" w:rsidRDefault="006340FF" w:rsidP="002D7005">
      <w:pPr>
        <w:spacing w:after="0" w:line="360" w:lineRule="auto"/>
        <w:ind w:firstLine="720"/>
      </w:pPr>
      <w:r>
        <w:t xml:space="preserve">If applicable, SEP Pathway with BC General Education indicated?   </w:t>
      </w:r>
      <w:r w:rsidRPr="00700BE6">
        <w:rPr>
          <w:bdr w:val="single" w:sz="4" w:space="0" w:color="auto"/>
        </w:rPr>
        <w:t xml:space="preserve"> Yes</w:t>
      </w:r>
      <w:r>
        <w:t xml:space="preserve"> or No</w:t>
      </w:r>
    </w:p>
    <w:p w14:paraId="38F24C2A" w14:textId="77777777" w:rsidR="006340FF" w:rsidRPr="00FA7724" w:rsidRDefault="006340FF" w:rsidP="002D7005">
      <w:pPr>
        <w:spacing w:after="0" w:line="360" w:lineRule="auto"/>
        <w:rPr>
          <w:b/>
        </w:rPr>
      </w:pPr>
      <w:r>
        <w:rPr>
          <w:b/>
        </w:rPr>
        <w:t xml:space="preserve">                 **Please ensure that the information housed in CurricUNET and the current catalog match. **</w:t>
      </w:r>
    </w:p>
    <w:p w14:paraId="4260BD0D" w14:textId="77777777"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14:paraId="144174BE" w14:textId="7E453FF8" w:rsidR="006340FF" w:rsidRPr="00167FFD" w:rsidRDefault="00D422E8" w:rsidP="00D94580">
      <w:pPr>
        <w:pStyle w:val="NoSpacing"/>
      </w:pPr>
      <w:r w:rsidRPr="004C221F">
        <w:t>Vetting for t</w:t>
      </w:r>
      <w:r w:rsidR="00E907BE" w:rsidRPr="004C221F">
        <w:t>he TMC</w:t>
      </w:r>
      <w:r w:rsidRPr="004C221F">
        <w:t xml:space="preserve"> (now an IMSC – Intersegmental Model Curricula)</w:t>
      </w:r>
      <w:r w:rsidR="00E907BE" w:rsidRPr="004C221F">
        <w:t xml:space="preserve"> for Nursing is</w:t>
      </w:r>
      <w:r w:rsidRPr="004C221F">
        <w:t xml:space="preserve"> closed, however the</w:t>
      </w:r>
      <w:r w:rsidR="00E907BE" w:rsidRPr="004C221F">
        <w:t xml:space="preserve"> </w:t>
      </w:r>
      <w:r w:rsidRPr="004C221F">
        <w:t xml:space="preserve">ISMC is </w:t>
      </w:r>
      <w:r w:rsidR="00700BE6">
        <w:t xml:space="preserve">still </w:t>
      </w:r>
      <w:r w:rsidRPr="004C221F">
        <w:t>under review</w:t>
      </w:r>
      <w:r w:rsidR="00700BE6">
        <w:t xml:space="preserve"> as of 9/23/14</w:t>
      </w:r>
      <w:r w:rsidRPr="004C221F">
        <w:t xml:space="preserve">. </w:t>
      </w:r>
      <w:r w:rsidR="004C221F" w:rsidRPr="004C221F">
        <w:t xml:space="preserve"> </w:t>
      </w:r>
      <w:r w:rsidR="00E907BE" w:rsidRPr="004C221F">
        <w:t xml:space="preserve">Legislation is proposed to increase the minimum number of transfer units for Nursing to 70. Some of the nursing courses have been </w:t>
      </w:r>
      <w:r w:rsidR="00F111B9" w:rsidRPr="004C221F">
        <w:t>vetted;</w:t>
      </w:r>
      <w:r w:rsidR="00E907BE" w:rsidRPr="004C221F">
        <w:t xml:space="preserve"> however, there is no consensus to date on the science</w:t>
      </w:r>
      <w:r w:rsidR="00700BE6">
        <w:t xml:space="preserve"> (pre-requisite)</w:t>
      </w:r>
      <w:r w:rsidR="00E907BE" w:rsidRPr="004C221F">
        <w:t xml:space="preserve"> </w:t>
      </w:r>
      <w:r w:rsidR="00700BE6" w:rsidRPr="004C221F">
        <w:t xml:space="preserve">courses. </w:t>
      </w:r>
      <w:r w:rsidR="00E907BE" w:rsidRPr="004C221F">
        <w:t xml:space="preserve">As part of the curriculum revision, the department is </w:t>
      </w:r>
      <w:r w:rsidR="00700BE6">
        <w:t xml:space="preserve">discussing </w:t>
      </w:r>
      <w:r w:rsidR="00E907BE" w:rsidRPr="004C221F">
        <w:t>decreas</w:t>
      </w:r>
      <w:r w:rsidR="00700BE6">
        <w:t>ing</w:t>
      </w:r>
      <w:r w:rsidR="00E907BE" w:rsidRPr="004C221F">
        <w:t xml:space="preserve"> program units</w:t>
      </w:r>
      <w:r w:rsidR="009504FA">
        <w:t xml:space="preserve"> to align with the proposed TMC</w:t>
      </w:r>
      <w:r w:rsidR="009504FA" w:rsidRPr="00167FFD">
        <w:t>.</w:t>
      </w:r>
      <w:r w:rsidR="007E345B" w:rsidRPr="00167FFD">
        <w:t xml:space="preserve"> It is also hoped that the departments offering the pre-requisite courses will also come into alignment with the proposed TMC for nursing so that student completion and transfer will not be effected.</w:t>
      </w:r>
    </w:p>
    <w:p w14:paraId="34FD7A56" w14:textId="77777777" w:rsidR="00CE20D7" w:rsidRDefault="006340FF" w:rsidP="00CE20D7">
      <w:pPr>
        <w:spacing w:after="0" w:line="360" w:lineRule="auto"/>
      </w:pPr>
      <w:r>
        <w:rPr>
          <w:rFonts w:cstheme="minorHAnsi"/>
        </w:rPr>
        <w:br/>
      </w:r>
      <w:r>
        <w:rPr>
          <w:b/>
          <w:u w:val="single"/>
        </w:rPr>
        <w:t>VII. Conclusions</w:t>
      </w:r>
      <w:r w:rsidRPr="00442712">
        <w:rPr>
          <w:b/>
          <w:u w:val="single"/>
        </w:rPr>
        <w:t xml:space="preserve"> and Findings:</w:t>
      </w:r>
      <w:r>
        <w:t xml:space="preserve"> </w:t>
      </w:r>
      <w:r w:rsidR="00CE20D7">
        <w:t>Present any conclusions and findings about the program.</w:t>
      </w:r>
    </w:p>
    <w:p w14:paraId="5340EF2C" w14:textId="66CB7FB4" w:rsidR="0054041F" w:rsidRDefault="0054041F" w:rsidP="00CE20D7">
      <w:pPr>
        <w:pStyle w:val="NoSpacing"/>
      </w:pPr>
      <w:r w:rsidRPr="0054041F">
        <w:t xml:space="preserve">In </w:t>
      </w:r>
      <w:r>
        <w:t>summary, completion of the APR has facilitated the ref</w:t>
      </w:r>
      <w:r w:rsidR="002A7210">
        <w:t>l</w:t>
      </w:r>
      <w:r>
        <w:t xml:space="preserve">ection and evaluation of the RN program. </w:t>
      </w:r>
    </w:p>
    <w:p w14:paraId="13BD6E62" w14:textId="0449D904" w:rsidR="002A7210" w:rsidRDefault="002A7210" w:rsidP="00CE20D7">
      <w:pPr>
        <w:pStyle w:val="NoSpacing"/>
      </w:pPr>
      <w:r>
        <w:t xml:space="preserve">This process has led to the following </w:t>
      </w:r>
      <w:r w:rsidR="0054041F" w:rsidRPr="0054041F">
        <w:t>conclusion</w:t>
      </w:r>
      <w:r>
        <w:t>s</w:t>
      </w:r>
      <w:r w:rsidR="009F44A1">
        <w:t>/action plans</w:t>
      </w:r>
      <w:r>
        <w:t>:</w:t>
      </w:r>
    </w:p>
    <w:p w14:paraId="2CF12E2F" w14:textId="77777777" w:rsidR="00F111B9" w:rsidRDefault="002A7210" w:rsidP="00F111B9">
      <w:pPr>
        <w:pStyle w:val="NoSpacing"/>
        <w:numPr>
          <w:ilvl w:val="0"/>
          <w:numId w:val="36"/>
        </w:numPr>
        <w:ind w:left="720" w:hanging="360"/>
      </w:pPr>
      <w:r>
        <w:t xml:space="preserve">The RN program is very successful. </w:t>
      </w:r>
      <w:r w:rsidR="0054041F">
        <w:t xml:space="preserve">Achievement data that supports </w:t>
      </w:r>
      <w:r>
        <w:t xml:space="preserve">this statement </w:t>
      </w:r>
      <w:r w:rsidR="0054041F" w:rsidRPr="0054041F">
        <w:t>include</w:t>
      </w:r>
      <w:r>
        <w:t>s</w:t>
      </w:r>
      <w:r w:rsidR="0054041F" w:rsidRPr="0054041F">
        <w:t xml:space="preserve"> retention and success rates, NCLEX pass rate at </w:t>
      </w:r>
      <w:r w:rsidR="0054041F" w:rsidRPr="00CE20D7">
        <w:t>9</w:t>
      </w:r>
      <w:r w:rsidR="00CE20D7" w:rsidRPr="00CE20D7">
        <w:t>2</w:t>
      </w:r>
      <w:r w:rsidR="0054041F" w:rsidRPr="00CE20D7">
        <w:t>%,</w:t>
      </w:r>
      <w:r w:rsidR="0054041F" w:rsidRPr="0054041F">
        <w:t xml:space="preserve"> and local employment</w:t>
      </w:r>
      <w:r>
        <w:t xml:space="preserve"> rate </w:t>
      </w:r>
      <w:r w:rsidR="0054041F" w:rsidRPr="0054041F">
        <w:t xml:space="preserve">at 90% or greater. </w:t>
      </w:r>
      <w:r>
        <w:t xml:space="preserve">The success is </w:t>
      </w:r>
      <w:r w:rsidR="0054041F" w:rsidRPr="0054041F">
        <w:t xml:space="preserve">also validated by the </w:t>
      </w:r>
      <w:r>
        <w:t xml:space="preserve">CTE </w:t>
      </w:r>
      <w:r w:rsidR="00CE20D7">
        <w:t>core indicator</w:t>
      </w:r>
      <w:r w:rsidR="0054041F" w:rsidRPr="0054041F">
        <w:t xml:space="preserve"> data that sho</w:t>
      </w:r>
      <w:bookmarkStart w:id="7" w:name="_GoBack"/>
      <w:bookmarkEnd w:id="7"/>
      <w:r w:rsidR="0054041F" w:rsidRPr="0054041F">
        <w:t xml:space="preserve">ws the RN program meets or exceeds the state benchmarks in the areas of completion and employment.   </w:t>
      </w:r>
    </w:p>
    <w:p w14:paraId="2D6C9F65" w14:textId="77777777" w:rsidR="00F111B9" w:rsidRDefault="0054041F" w:rsidP="00F111B9">
      <w:pPr>
        <w:pStyle w:val="NoSpacing"/>
        <w:numPr>
          <w:ilvl w:val="0"/>
          <w:numId w:val="36"/>
        </w:numPr>
        <w:ind w:left="720" w:hanging="360"/>
      </w:pPr>
      <w:r w:rsidRPr="0054041F">
        <w:t xml:space="preserve">The program </w:t>
      </w:r>
      <w:r w:rsidR="002A7210">
        <w:t xml:space="preserve">has established goals that will improve the integration of the college strategic initiatives and ILO’s. </w:t>
      </w:r>
    </w:p>
    <w:p w14:paraId="490FF351" w14:textId="66078B55" w:rsidR="00F111B9" w:rsidRDefault="002A7210" w:rsidP="00F111B9">
      <w:pPr>
        <w:pStyle w:val="NoSpacing"/>
        <w:numPr>
          <w:ilvl w:val="0"/>
          <w:numId w:val="36"/>
        </w:numPr>
        <w:ind w:left="720" w:hanging="360"/>
      </w:pPr>
      <w:r>
        <w:t xml:space="preserve">The </w:t>
      </w:r>
      <w:r w:rsidR="0054041F" w:rsidRPr="0054041F">
        <w:t xml:space="preserve">faculty </w:t>
      </w:r>
      <w:r w:rsidR="00F111B9">
        <w:t xml:space="preserve">is </w:t>
      </w:r>
      <w:r w:rsidR="0054041F" w:rsidRPr="0054041F">
        <w:t xml:space="preserve">committed to using strategies that will </w:t>
      </w:r>
      <w:r>
        <w:t xml:space="preserve">improve as well as </w:t>
      </w:r>
      <w:r w:rsidR="0054041F" w:rsidRPr="0054041F">
        <w:t xml:space="preserve">maintain the program success. </w:t>
      </w:r>
    </w:p>
    <w:p w14:paraId="60B5952E" w14:textId="4A793663" w:rsidR="006340FF" w:rsidRPr="0054041F" w:rsidRDefault="0054041F" w:rsidP="00F111B9">
      <w:pPr>
        <w:pStyle w:val="NoSpacing"/>
        <w:numPr>
          <w:ilvl w:val="0"/>
          <w:numId w:val="36"/>
        </w:numPr>
        <w:ind w:left="720" w:hanging="360"/>
      </w:pPr>
      <w:r w:rsidRPr="0054041F">
        <w:t xml:space="preserve">The </w:t>
      </w:r>
      <w:r w:rsidR="00CE20D7" w:rsidRPr="0054041F">
        <w:t xml:space="preserve">faculty </w:t>
      </w:r>
      <w:r w:rsidR="00CE20D7">
        <w:t>also</w:t>
      </w:r>
      <w:r w:rsidR="002A7210">
        <w:t xml:space="preserve"> </w:t>
      </w:r>
      <w:r w:rsidRPr="0054041F">
        <w:t>recognize</w:t>
      </w:r>
      <w:r w:rsidR="00F111B9">
        <w:t>s</w:t>
      </w:r>
      <w:r w:rsidRPr="0054041F">
        <w:t xml:space="preserve"> the need for </w:t>
      </w:r>
      <w:r w:rsidR="002A7210">
        <w:t xml:space="preserve">consistent and systematic evaluation </w:t>
      </w:r>
      <w:r w:rsidRPr="0054041F">
        <w:t xml:space="preserve">and </w:t>
      </w:r>
      <w:r w:rsidR="00CE20D7">
        <w:t xml:space="preserve">will </w:t>
      </w:r>
      <w:r w:rsidRPr="0054041F">
        <w:t>develop strategies that will</w:t>
      </w:r>
      <w:r w:rsidR="00CE20D7">
        <w:t xml:space="preserve"> result in improved assessment and evaluation processes</w:t>
      </w:r>
      <w:r w:rsidRPr="0054041F">
        <w:t>.</w:t>
      </w:r>
    </w:p>
    <w:p w14:paraId="74904323" w14:textId="77777777" w:rsidR="0054041F" w:rsidRDefault="0054041F" w:rsidP="00F111B9">
      <w:pPr>
        <w:spacing w:after="0" w:line="360" w:lineRule="auto"/>
        <w:ind w:left="720" w:hanging="360"/>
        <w:rPr>
          <w:b/>
          <w:sz w:val="20"/>
          <w:szCs w:val="20"/>
          <w:u w:val="single"/>
        </w:rPr>
      </w:pPr>
    </w:p>
    <w:p w14:paraId="3128F834" w14:textId="77777777"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14:paraId="0BC6AB5A" w14:textId="77777777" w:rsidR="00B4368E" w:rsidRDefault="009504FA"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8" w:name="Check11"/>
      <w:r>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Pr>
          <w:rFonts w:cstheme="minorHAnsi"/>
          <w:sz w:val="20"/>
          <w:szCs w:val="20"/>
        </w:rPr>
        <w:fldChar w:fldCharType="end"/>
      </w:r>
      <w:bookmarkEnd w:id="8"/>
      <w:r w:rsidR="00B4368E" w:rsidRPr="00AC2888">
        <w:rPr>
          <w:rFonts w:cstheme="minorHAnsi"/>
          <w:sz w:val="20"/>
          <w:szCs w:val="20"/>
        </w:rPr>
        <w:t xml:space="preserve"> </w:t>
      </w:r>
      <w:hyperlink r:id="rId13"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Pr>
          <w:rFonts w:cstheme="minorHAnsi"/>
          <w:sz w:val="20"/>
          <w:szCs w:val="20"/>
        </w:rPr>
        <w:fldChar w:fldCharType="begin">
          <w:ffData>
            <w:name w:val="Check12"/>
            <w:enabled/>
            <w:calcOnExit w:val="0"/>
            <w:checkBox>
              <w:sizeAuto/>
              <w:default w:val="1"/>
            </w:checkBox>
          </w:ffData>
        </w:fldChar>
      </w:r>
      <w:bookmarkStart w:id="9" w:name="Check12"/>
      <w:r>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Pr>
          <w:rFonts w:cstheme="minorHAnsi"/>
          <w:sz w:val="20"/>
          <w:szCs w:val="20"/>
        </w:rPr>
        <w:fldChar w:fldCharType="end"/>
      </w:r>
      <w:bookmarkEnd w:id="9"/>
      <w:r w:rsidR="00B4368E">
        <w:rPr>
          <w:rFonts w:cstheme="minorHAnsi"/>
          <w:sz w:val="20"/>
          <w:szCs w:val="20"/>
        </w:rPr>
        <w:t xml:space="preserve"> </w:t>
      </w:r>
      <w:hyperlink r:id="rId14"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Pr>
          <w:rFonts w:cstheme="minorHAnsi"/>
          <w:sz w:val="20"/>
          <w:szCs w:val="20"/>
        </w:rPr>
        <w:fldChar w:fldCharType="begin">
          <w:ffData>
            <w:name w:val="Check17"/>
            <w:enabled/>
            <w:calcOnExit w:val="0"/>
            <w:checkBox>
              <w:sizeAuto/>
              <w:default w:val="1"/>
            </w:checkBox>
          </w:ffData>
        </w:fldChar>
      </w:r>
      <w:bookmarkStart w:id="10" w:name="Check17"/>
      <w:r>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Pr>
          <w:rFonts w:cstheme="minorHAnsi"/>
          <w:sz w:val="20"/>
          <w:szCs w:val="20"/>
        </w:rPr>
        <w:fldChar w:fldCharType="end"/>
      </w:r>
      <w:bookmarkEnd w:id="10"/>
      <w:r w:rsidR="00B4368E">
        <w:rPr>
          <w:rFonts w:cstheme="minorHAnsi"/>
          <w:sz w:val="20"/>
          <w:szCs w:val="20"/>
        </w:rPr>
        <w:t xml:space="preserve"> </w:t>
      </w:r>
      <w:hyperlink r:id="rId15" w:history="1">
        <w:r w:rsidR="00B4368E" w:rsidRPr="00C73841">
          <w:rPr>
            <w:rStyle w:val="Hyperlink"/>
            <w:rFonts w:cstheme="minorHAnsi"/>
            <w:sz w:val="20"/>
            <w:szCs w:val="20"/>
          </w:rPr>
          <w:t>Budget Change Request Form</w:t>
        </w:r>
      </w:hyperlink>
      <w:r w:rsidR="00B4368E">
        <w:tab/>
      </w:r>
      <w:r w:rsidR="00B4368E">
        <w:tab/>
      </w:r>
    </w:p>
    <w:p w14:paraId="5FA8419C" w14:textId="77777777"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9504FA">
        <w:rPr>
          <w:rFonts w:cstheme="minorHAnsi"/>
          <w:sz w:val="20"/>
          <w:szCs w:val="20"/>
        </w:rPr>
        <w:fldChar w:fldCharType="begin">
          <w:ffData>
            <w:name w:val="Check14"/>
            <w:enabled/>
            <w:calcOnExit w:val="0"/>
            <w:checkBox>
              <w:sizeAuto/>
              <w:default w:val="1"/>
            </w:checkBox>
          </w:ffData>
        </w:fldChar>
      </w:r>
      <w:bookmarkStart w:id="11" w:name="Check14"/>
      <w:r w:rsidR="009504FA">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sidR="009504FA">
        <w:rPr>
          <w:rFonts w:cstheme="minorHAnsi"/>
          <w:sz w:val="20"/>
          <w:szCs w:val="20"/>
        </w:rPr>
        <w:fldChar w:fldCharType="end"/>
      </w:r>
      <w:bookmarkEnd w:id="11"/>
      <w:r w:rsidR="00B4368E" w:rsidRPr="00AC2888">
        <w:rPr>
          <w:rFonts w:cstheme="minorHAnsi"/>
          <w:sz w:val="20"/>
          <w:szCs w:val="20"/>
        </w:rPr>
        <w:t xml:space="preserve"> </w:t>
      </w:r>
      <w:hyperlink r:id="rId16"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009504FA">
        <w:rPr>
          <w:rFonts w:cstheme="minorHAnsi"/>
          <w:sz w:val="20"/>
          <w:szCs w:val="20"/>
        </w:rPr>
        <w:fldChar w:fldCharType="begin">
          <w:ffData>
            <w:name w:val="Check15"/>
            <w:enabled/>
            <w:calcOnExit w:val="0"/>
            <w:checkBox>
              <w:sizeAuto/>
              <w:default w:val="1"/>
            </w:checkBox>
          </w:ffData>
        </w:fldChar>
      </w:r>
      <w:bookmarkStart w:id="12" w:name="Check15"/>
      <w:r w:rsidR="009504FA">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sidR="009504FA">
        <w:rPr>
          <w:rFonts w:cstheme="minorHAnsi"/>
          <w:sz w:val="20"/>
          <w:szCs w:val="20"/>
        </w:rPr>
        <w:fldChar w:fldCharType="end"/>
      </w:r>
      <w:bookmarkEnd w:id="12"/>
      <w:r w:rsidR="00B4368E" w:rsidRPr="00AC2888">
        <w:rPr>
          <w:rFonts w:cstheme="minorHAnsi"/>
          <w:sz w:val="20"/>
          <w:szCs w:val="20"/>
        </w:rPr>
        <w:t xml:space="preserve"> </w:t>
      </w:r>
      <w:hyperlink r:id="rId17"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14:paraId="54E9D410" w14:textId="77777777" w:rsidR="00B4368E" w:rsidRPr="00AC2888" w:rsidRDefault="009504FA"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13" w:name="Check16"/>
      <w:r>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Pr>
          <w:rFonts w:cstheme="minorHAnsi"/>
          <w:sz w:val="20"/>
          <w:szCs w:val="20"/>
        </w:rPr>
        <w:fldChar w:fldCharType="end"/>
      </w:r>
      <w:bookmarkEnd w:id="13"/>
      <w:r w:rsidR="00B4368E" w:rsidRPr="00AC2888">
        <w:rPr>
          <w:rFonts w:cstheme="minorHAnsi"/>
          <w:sz w:val="20"/>
          <w:szCs w:val="20"/>
        </w:rPr>
        <w:t xml:space="preserve"> </w:t>
      </w:r>
      <w:hyperlink r:id="rId18"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9B5DE1">
        <w:rPr>
          <w:rFonts w:cstheme="minorHAnsi"/>
          <w:sz w:val="20"/>
          <w:szCs w:val="20"/>
        </w:rPr>
      </w:r>
      <w:r w:rsidR="009B5DE1">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14:paraId="6FC6A795" w14:textId="77777777" w:rsidR="00025ED8" w:rsidRDefault="00025ED8" w:rsidP="006340FF">
      <w:pPr>
        <w:spacing w:after="0" w:line="360" w:lineRule="auto"/>
        <w:rPr>
          <w:b/>
          <w:u w:val="single"/>
        </w:rPr>
      </w:pPr>
    </w:p>
    <w:p w14:paraId="3317FCEF" w14:textId="77777777"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14:paraId="3A4F35C4" w14:textId="77777777" w:rsidR="006340FF" w:rsidRDefault="006340FF" w:rsidP="006340FF">
      <w:pPr>
        <w:spacing w:after="0" w:line="360" w:lineRule="auto"/>
      </w:pPr>
      <w:r>
        <w:t xml:space="preserve">Programs with stackable certificates fill out </w:t>
      </w:r>
      <w:r w:rsidRPr="00863097">
        <w:t>the following form.</w:t>
      </w:r>
    </w:p>
    <w:p w14:paraId="0BCE6AFC" w14:textId="0823009B" w:rsidR="006340FF" w:rsidRDefault="00F111B9" w:rsidP="006340FF">
      <w:pPr>
        <w:spacing w:after="0" w:line="360" w:lineRule="auto"/>
      </w:pPr>
      <w:r>
        <w:t>Stand-</w:t>
      </w:r>
      <w:r w:rsidR="006340FF">
        <w:t>alone certificates fill out the entire Annual Update.</w:t>
      </w:r>
    </w:p>
    <w:sectPr w:rsidR="006340FF" w:rsidSect="004145C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7CFE" w14:textId="77777777" w:rsidR="009B5DE1" w:rsidRDefault="009B5DE1">
      <w:pPr>
        <w:spacing w:after="0" w:line="240" w:lineRule="auto"/>
      </w:pPr>
      <w:r>
        <w:separator/>
      </w:r>
    </w:p>
  </w:endnote>
  <w:endnote w:type="continuationSeparator" w:id="0">
    <w:p w14:paraId="62BDAFA2" w14:textId="77777777" w:rsidR="009B5DE1" w:rsidRDefault="009B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38B2" w14:textId="77777777" w:rsidR="009B5DE1" w:rsidRPr="00C73841" w:rsidRDefault="009B5DE1">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111B9" w:rsidRPr="00F111B9">
      <w:rPr>
        <w:rFonts w:asciiTheme="minorHAnsi" w:eastAsiaTheme="majorEastAsia" w:hAnsiTheme="minorHAnsi" w:cstheme="minorHAnsi"/>
        <w:noProof/>
        <w:sz w:val="18"/>
        <w:szCs w:val="18"/>
      </w:rPr>
      <w:t>14</w:t>
    </w:r>
    <w:r w:rsidRPr="00C73841">
      <w:rPr>
        <w:rFonts w:asciiTheme="minorHAnsi" w:eastAsiaTheme="majorEastAsia" w:hAnsiTheme="minorHAnsi" w:cstheme="minorHAnsi"/>
        <w:noProof/>
        <w:sz w:val="18"/>
        <w:szCs w:val="18"/>
      </w:rPr>
      <w:fldChar w:fldCharType="end"/>
    </w:r>
  </w:p>
  <w:p w14:paraId="4503BF7C" w14:textId="77777777" w:rsidR="009B5DE1" w:rsidRDefault="009B5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03AB" w14:textId="77777777" w:rsidR="009B5DE1" w:rsidRDefault="009B5DE1">
      <w:pPr>
        <w:spacing w:after="0" w:line="240" w:lineRule="auto"/>
      </w:pPr>
      <w:r>
        <w:separator/>
      </w:r>
    </w:p>
  </w:footnote>
  <w:footnote w:type="continuationSeparator" w:id="0">
    <w:p w14:paraId="64B43D0F" w14:textId="77777777" w:rsidR="009B5DE1" w:rsidRDefault="009B5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82E63"/>
    <w:multiLevelType w:val="hybridMultilevel"/>
    <w:tmpl w:val="6CF2F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937D9"/>
    <w:multiLevelType w:val="hybridMultilevel"/>
    <w:tmpl w:val="5742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A7781"/>
    <w:multiLevelType w:val="hybridMultilevel"/>
    <w:tmpl w:val="B3ECD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37A2C"/>
    <w:multiLevelType w:val="hybridMultilevel"/>
    <w:tmpl w:val="95F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B349C"/>
    <w:multiLevelType w:val="hybridMultilevel"/>
    <w:tmpl w:val="152A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D298B"/>
    <w:multiLevelType w:val="hybridMultilevel"/>
    <w:tmpl w:val="0D8AA386"/>
    <w:lvl w:ilvl="0" w:tplc="C74EA45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5264B"/>
    <w:multiLevelType w:val="hybridMultilevel"/>
    <w:tmpl w:val="69AEB2EC"/>
    <w:lvl w:ilvl="0" w:tplc="C74EA45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6636D"/>
    <w:multiLevelType w:val="hybridMultilevel"/>
    <w:tmpl w:val="3EFCDB34"/>
    <w:lvl w:ilvl="0" w:tplc="0F4E5E0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B2013"/>
    <w:multiLevelType w:val="hybridMultilevel"/>
    <w:tmpl w:val="89B43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241668"/>
    <w:multiLevelType w:val="hybridMultilevel"/>
    <w:tmpl w:val="0A222ACE"/>
    <w:lvl w:ilvl="0" w:tplc="E8800C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127DB"/>
    <w:multiLevelType w:val="hybridMultilevel"/>
    <w:tmpl w:val="8CC4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449AB"/>
    <w:multiLevelType w:val="hybridMultilevel"/>
    <w:tmpl w:val="4D6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C3C54"/>
    <w:multiLevelType w:val="hybridMultilevel"/>
    <w:tmpl w:val="30709A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A520BE"/>
    <w:multiLevelType w:val="hybridMultilevel"/>
    <w:tmpl w:val="8D58E134"/>
    <w:lvl w:ilvl="0" w:tplc="0F4E5E06">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5A66D4"/>
    <w:multiLevelType w:val="hybridMultilevel"/>
    <w:tmpl w:val="368E5808"/>
    <w:lvl w:ilvl="0" w:tplc="AFA2705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D0917"/>
    <w:multiLevelType w:val="hybridMultilevel"/>
    <w:tmpl w:val="AAF2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AA82304"/>
    <w:multiLevelType w:val="hybridMultilevel"/>
    <w:tmpl w:val="1ACA3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B472CC"/>
    <w:multiLevelType w:val="hybridMultilevel"/>
    <w:tmpl w:val="739EE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973016"/>
    <w:multiLevelType w:val="hybridMultilevel"/>
    <w:tmpl w:val="11E85E9E"/>
    <w:lvl w:ilvl="0" w:tplc="C74EA45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D6164"/>
    <w:multiLevelType w:val="hybridMultilevel"/>
    <w:tmpl w:val="2070B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EB194B"/>
    <w:multiLevelType w:val="hybridMultilevel"/>
    <w:tmpl w:val="0D0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35"/>
  </w:num>
  <w:num w:numId="5">
    <w:abstractNumId w:val="7"/>
  </w:num>
  <w:num w:numId="6">
    <w:abstractNumId w:val="29"/>
  </w:num>
  <w:num w:numId="7">
    <w:abstractNumId w:val="15"/>
  </w:num>
  <w:num w:numId="8">
    <w:abstractNumId w:val="22"/>
  </w:num>
  <w:num w:numId="9">
    <w:abstractNumId w:val="30"/>
  </w:num>
  <w:num w:numId="10">
    <w:abstractNumId w:val="21"/>
  </w:num>
  <w:num w:numId="11">
    <w:abstractNumId w:val="8"/>
  </w:num>
  <w:num w:numId="12">
    <w:abstractNumId w:val="32"/>
  </w:num>
  <w:num w:numId="13">
    <w:abstractNumId w:val="31"/>
  </w:num>
  <w:num w:numId="14">
    <w:abstractNumId w:val="0"/>
  </w:num>
  <w:num w:numId="15">
    <w:abstractNumId w:val="5"/>
  </w:num>
  <w:num w:numId="16">
    <w:abstractNumId w:val="18"/>
  </w:num>
  <w:num w:numId="17">
    <w:abstractNumId w:val="14"/>
  </w:num>
  <w:num w:numId="18">
    <w:abstractNumId w:val="9"/>
  </w:num>
  <w:num w:numId="19">
    <w:abstractNumId w:val="17"/>
  </w:num>
  <w:num w:numId="20">
    <w:abstractNumId w:val="6"/>
  </w:num>
  <w:num w:numId="21">
    <w:abstractNumId w:val="34"/>
  </w:num>
  <w:num w:numId="22">
    <w:abstractNumId w:val="25"/>
  </w:num>
  <w:num w:numId="23">
    <w:abstractNumId w:val="19"/>
  </w:num>
  <w:num w:numId="24">
    <w:abstractNumId w:val="33"/>
  </w:num>
  <w:num w:numId="25">
    <w:abstractNumId w:val="20"/>
  </w:num>
  <w:num w:numId="26">
    <w:abstractNumId w:val="10"/>
  </w:num>
  <w:num w:numId="27">
    <w:abstractNumId w:val="28"/>
  </w:num>
  <w:num w:numId="28">
    <w:abstractNumId w:val="12"/>
  </w:num>
  <w:num w:numId="29">
    <w:abstractNumId w:val="1"/>
  </w:num>
  <w:num w:numId="30">
    <w:abstractNumId w:val="26"/>
  </w:num>
  <w:num w:numId="31">
    <w:abstractNumId w:val="27"/>
  </w:num>
  <w:num w:numId="32">
    <w:abstractNumId w:val="4"/>
  </w:num>
  <w:num w:numId="33">
    <w:abstractNumId w:val="24"/>
  </w:num>
  <w:num w:numId="34">
    <w:abstractNumId w:val="23"/>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0C34"/>
    <w:rsid w:val="00001951"/>
    <w:rsid w:val="000123A4"/>
    <w:rsid w:val="00025ED8"/>
    <w:rsid w:val="0003647E"/>
    <w:rsid w:val="0005385C"/>
    <w:rsid w:val="00067B5E"/>
    <w:rsid w:val="00075DAB"/>
    <w:rsid w:val="00077E24"/>
    <w:rsid w:val="00082B74"/>
    <w:rsid w:val="000A4BF2"/>
    <w:rsid w:val="000F33A5"/>
    <w:rsid w:val="000F3AA2"/>
    <w:rsid w:val="000F4733"/>
    <w:rsid w:val="00102EC2"/>
    <w:rsid w:val="001605B3"/>
    <w:rsid w:val="00160600"/>
    <w:rsid w:val="00167FFD"/>
    <w:rsid w:val="00176FBA"/>
    <w:rsid w:val="00193959"/>
    <w:rsid w:val="001961E6"/>
    <w:rsid w:val="001B247D"/>
    <w:rsid w:val="001D7E69"/>
    <w:rsid w:val="00213253"/>
    <w:rsid w:val="00227E0A"/>
    <w:rsid w:val="00242DCD"/>
    <w:rsid w:val="00250F56"/>
    <w:rsid w:val="0026260A"/>
    <w:rsid w:val="002A7210"/>
    <w:rsid w:val="002C0BFF"/>
    <w:rsid w:val="002C4FEC"/>
    <w:rsid w:val="002D7005"/>
    <w:rsid w:val="002F22F2"/>
    <w:rsid w:val="002F3AC8"/>
    <w:rsid w:val="0030183B"/>
    <w:rsid w:val="00325511"/>
    <w:rsid w:val="00345FAB"/>
    <w:rsid w:val="003679ED"/>
    <w:rsid w:val="00381E79"/>
    <w:rsid w:val="0039497D"/>
    <w:rsid w:val="003A34F5"/>
    <w:rsid w:val="003A4A77"/>
    <w:rsid w:val="003A7CD6"/>
    <w:rsid w:val="003B0260"/>
    <w:rsid w:val="003B06F6"/>
    <w:rsid w:val="003C6180"/>
    <w:rsid w:val="003C69E2"/>
    <w:rsid w:val="003D16D7"/>
    <w:rsid w:val="003D27D1"/>
    <w:rsid w:val="003E6D1F"/>
    <w:rsid w:val="003F01F1"/>
    <w:rsid w:val="003F5B75"/>
    <w:rsid w:val="004055E2"/>
    <w:rsid w:val="00411674"/>
    <w:rsid w:val="004145C8"/>
    <w:rsid w:val="00426EA2"/>
    <w:rsid w:val="00433B89"/>
    <w:rsid w:val="004655F3"/>
    <w:rsid w:val="00470313"/>
    <w:rsid w:val="004803E8"/>
    <w:rsid w:val="00482BFD"/>
    <w:rsid w:val="00496A4A"/>
    <w:rsid w:val="004A7961"/>
    <w:rsid w:val="004C221F"/>
    <w:rsid w:val="004C5CA8"/>
    <w:rsid w:val="004C7CCC"/>
    <w:rsid w:val="004D7FFA"/>
    <w:rsid w:val="0050122E"/>
    <w:rsid w:val="005209BA"/>
    <w:rsid w:val="00525092"/>
    <w:rsid w:val="0054041F"/>
    <w:rsid w:val="00572188"/>
    <w:rsid w:val="005744EB"/>
    <w:rsid w:val="0059671B"/>
    <w:rsid w:val="005E583A"/>
    <w:rsid w:val="0063270A"/>
    <w:rsid w:val="00632EC0"/>
    <w:rsid w:val="006340FF"/>
    <w:rsid w:val="00644067"/>
    <w:rsid w:val="00653224"/>
    <w:rsid w:val="006862C3"/>
    <w:rsid w:val="006F45E9"/>
    <w:rsid w:val="00700BE6"/>
    <w:rsid w:val="00724079"/>
    <w:rsid w:val="00726835"/>
    <w:rsid w:val="0073165B"/>
    <w:rsid w:val="007344F1"/>
    <w:rsid w:val="00735F19"/>
    <w:rsid w:val="007A3CDB"/>
    <w:rsid w:val="007B4A2F"/>
    <w:rsid w:val="007E345B"/>
    <w:rsid w:val="007E5DCC"/>
    <w:rsid w:val="00824108"/>
    <w:rsid w:val="0084262D"/>
    <w:rsid w:val="008466C4"/>
    <w:rsid w:val="008515E3"/>
    <w:rsid w:val="0087586F"/>
    <w:rsid w:val="00885355"/>
    <w:rsid w:val="008C437A"/>
    <w:rsid w:val="008F1D68"/>
    <w:rsid w:val="00946C53"/>
    <w:rsid w:val="009504FA"/>
    <w:rsid w:val="009545C3"/>
    <w:rsid w:val="00966171"/>
    <w:rsid w:val="00996020"/>
    <w:rsid w:val="009B5DE1"/>
    <w:rsid w:val="009F44A1"/>
    <w:rsid w:val="00A00B7F"/>
    <w:rsid w:val="00A07CDD"/>
    <w:rsid w:val="00A70D85"/>
    <w:rsid w:val="00AE42D3"/>
    <w:rsid w:val="00B076B8"/>
    <w:rsid w:val="00B17567"/>
    <w:rsid w:val="00B2405F"/>
    <w:rsid w:val="00B4368E"/>
    <w:rsid w:val="00B574C3"/>
    <w:rsid w:val="00B85195"/>
    <w:rsid w:val="00B949F8"/>
    <w:rsid w:val="00B97E31"/>
    <w:rsid w:val="00C31DEE"/>
    <w:rsid w:val="00C56951"/>
    <w:rsid w:val="00C952BB"/>
    <w:rsid w:val="00CB087A"/>
    <w:rsid w:val="00CB4A7E"/>
    <w:rsid w:val="00CD0C36"/>
    <w:rsid w:val="00CD284F"/>
    <w:rsid w:val="00CE20D7"/>
    <w:rsid w:val="00CF3D41"/>
    <w:rsid w:val="00D12567"/>
    <w:rsid w:val="00D422E8"/>
    <w:rsid w:val="00D60B70"/>
    <w:rsid w:val="00D80FB9"/>
    <w:rsid w:val="00D859A4"/>
    <w:rsid w:val="00D90959"/>
    <w:rsid w:val="00D94580"/>
    <w:rsid w:val="00DA0A51"/>
    <w:rsid w:val="00DA1872"/>
    <w:rsid w:val="00DB56C4"/>
    <w:rsid w:val="00E132F6"/>
    <w:rsid w:val="00E759A6"/>
    <w:rsid w:val="00E907BE"/>
    <w:rsid w:val="00E96079"/>
    <w:rsid w:val="00EA62B1"/>
    <w:rsid w:val="00ED5EF0"/>
    <w:rsid w:val="00ED798F"/>
    <w:rsid w:val="00F03464"/>
    <w:rsid w:val="00F111B9"/>
    <w:rsid w:val="00F502E2"/>
    <w:rsid w:val="00F5104F"/>
    <w:rsid w:val="00F7049E"/>
    <w:rsid w:val="00F761F9"/>
    <w:rsid w:val="00F83B05"/>
    <w:rsid w:val="00F86C2A"/>
    <w:rsid w:val="00FA2194"/>
    <w:rsid w:val="00FA3190"/>
    <w:rsid w:val="00FA3735"/>
    <w:rsid w:val="00FA6586"/>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health.ucsf.edu/supplydemand/dashboard.html" TargetMode="Externa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2.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0E7ED-1E5E-457F-B91D-1B352BAB7B1B}"/>
</file>

<file path=customXml/itemProps2.xml><?xml version="1.0" encoding="utf-8"?>
<ds:datastoreItem xmlns:ds="http://schemas.openxmlformats.org/officeDocument/2006/customXml" ds:itemID="{1320704C-E500-4312-8605-185AF798EAC7}"/>
</file>

<file path=customXml/itemProps3.xml><?xml version="1.0" encoding="utf-8"?>
<ds:datastoreItem xmlns:ds="http://schemas.openxmlformats.org/officeDocument/2006/customXml" ds:itemID="{0D128FB1-5F70-43EB-A5BA-8C66A3F775BF}"/>
</file>

<file path=docProps/app.xml><?xml version="1.0" encoding="utf-8"?>
<Properties xmlns="http://schemas.openxmlformats.org/officeDocument/2006/extended-properties" xmlns:vt="http://schemas.openxmlformats.org/officeDocument/2006/docPropsVTypes">
  <Template>Normal</Template>
  <TotalTime>1</TotalTime>
  <Pages>14</Pages>
  <Words>6683</Words>
  <Characters>38095</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Cindy Collier</cp:lastModifiedBy>
  <cp:revision>2</cp:revision>
  <cp:lastPrinted>2014-09-25T19:05:00Z</cp:lastPrinted>
  <dcterms:created xsi:type="dcterms:W3CDTF">2014-09-29T19:14:00Z</dcterms:created>
  <dcterms:modified xsi:type="dcterms:W3CDTF">2014-09-29T19:14:00Z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