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imes New Roman"/>
        </w:rPr>
        <w:tab/>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bookmarkStart w:id="0" w:name="Check8"/>
      <w:r w:rsidR="007C19EA">
        <w:rPr>
          <w:rFonts w:ascii="Calibri" w:eastAsia="Calibri" w:hAnsi="Calibri" w:cstheme="minorHAnsi"/>
        </w:rPr>
        <w:fldChar w:fldCharType="begin">
          <w:ffData>
            <w:name w:val="Check8"/>
            <w:enabled/>
            <w:calcOnExit w:val="0"/>
            <w:checkBox>
              <w:sizeAuto/>
              <w:default w:val="1"/>
            </w:checkBox>
          </w:ffData>
        </w:fldChar>
      </w:r>
      <w:r w:rsidR="007C19EA">
        <w:rPr>
          <w:rFonts w:ascii="Calibri" w:eastAsia="Calibri" w:hAnsi="Calibri" w:cstheme="minorHAnsi"/>
        </w:rPr>
        <w:instrText xml:space="preserve"> FORMCHECKBOX </w:instrText>
      </w:r>
      <w:r w:rsidR="007C19EA">
        <w:rPr>
          <w:rFonts w:ascii="Calibri" w:eastAsia="Calibri" w:hAnsi="Calibri" w:cstheme="minorHAnsi"/>
        </w:rPr>
      </w:r>
      <w:r w:rsidR="007C19EA">
        <w:rPr>
          <w:rFonts w:ascii="Calibri" w:eastAsia="Calibri" w:hAnsi="Calibri" w:cstheme="minorHAnsi"/>
        </w:rPr>
        <w:fldChar w:fldCharType="end"/>
      </w:r>
      <w:bookmarkEnd w:id="0"/>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heme="minorHAnsi"/>
        </w:rPr>
        <w:fldChar w:fldCharType="begin">
          <w:ffData>
            <w:name w:val="Check9"/>
            <w:enabled/>
            <w:calcOnExit w:val="0"/>
            <w:checkBox>
              <w:sizeAuto/>
              <w:default w:val="0"/>
            </w:checkBox>
          </w:ffData>
        </w:fldChar>
      </w:r>
      <w:bookmarkStart w:id="1" w:name="Check9"/>
      <w:r w:rsidRPr="001249C5">
        <w:rPr>
          <w:rFonts w:ascii="Calibri" w:eastAsia="Calibri" w:hAnsi="Calibri" w:cstheme="minorHAnsi"/>
        </w:rPr>
        <w:instrText xml:space="preserve"> FORMCHECKBOX </w:instrText>
      </w:r>
      <w:r w:rsidRPr="001249C5">
        <w:rPr>
          <w:rFonts w:ascii="Calibri" w:eastAsia="Calibri" w:hAnsi="Calibri" w:cstheme="minorHAnsi"/>
        </w:rPr>
      </w:r>
      <w:r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Non-Instructional</w:t>
      </w:r>
    </w:p>
    <w:p w:rsidR="00EB210D" w:rsidRPr="00D27A98" w:rsidRDefault="00EB210D" w:rsidP="007C19EA">
      <w:pPr>
        <w:rPr>
          <w:rFonts w:ascii="Times New Roman" w:hAnsi="Times New Roman" w:cs="Times New Roman"/>
        </w:rPr>
      </w:pPr>
      <w:r w:rsidRPr="001249C5">
        <w:rPr>
          <w:rFonts w:ascii="Calibri" w:eastAsia="Calibri" w:hAnsi="Calibri" w:cs="Times New Roman"/>
        </w:rPr>
        <w:t>Program Mission Statement:</w:t>
      </w:r>
      <w:r w:rsidR="007C19EA">
        <w:rPr>
          <w:rFonts w:ascii="Calibri" w:eastAsia="Calibri" w:hAnsi="Calibri" w:cs="Times New Roman"/>
        </w:rPr>
        <w:t xml:space="preserve"> </w:t>
      </w:r>
      <w:r w:rsidR="007C19EA" w:rsidRPr="00D27A98">
        <w:rPr>
          <w:rFonts w:ascii="Times New Roman" w:hAnsi="Times New Roman" w:cs="Times New Roman"/>
        </w:rPr>
        <w:t>The English for Multilingual Students Department at Bakersfield College provides quality education to meet the needs of its diverse student population in a supportive environment.</w:t>
      </w:r>
    </w:p>
    <w:p w:rsidR="006951FF" w:rsidRDefault="006951FF" w:rsidP="006951FF">
      <w:pPr>
        <w:spacing w:after="0" w:line="360" w:lineRule="auto"/>
        <w:rPr>
          <w:rFonts w:ascii="Calibri" w:eastAsia="Calibri" w:hAnsi="Calibri" w:cs="Times New Roman"/>
          <w:color w:val="002060"/>
          <w:u w:val="single"/>
        </w:rPr>
      </w:pPr>
      <w:r w:rsidRPr="001249C5">
        <w:rPr>
          <w:rFonts w:ascii="Calibri" w:eastAsia="Calibri" w:hAnsi="Calibri" w:cs="Times New Roman"/>
        </w:rPr>
        <w:t xml:space="preserve">Program Description:  </w:t>
      </w:r>
      <w:r w:rsidRPr="001249C5">
        <w:rPr>
          <w:rFonts w:ascii="Calibri" w:eastAsia="Calibri" w:hAnsi="Calibri" w:cstheme="minorHAnsi"/>
        </w:rPr>
        <w:t>Describe</w:t>
      </w:r>
      <w:r w:rsidRPr="001249C5">
        <w:rPr>
          <w:rFonts w:ascii="Calibri" w:eastAsia="Calibri" w:hAnsi="Calibri" w:cs="Times New Roman"/>
        </w:rPr>
        <w:t xml:space="preserve"> how the program supports the </w:t>
      </w:r>
      <w:r w:rsidRPr="00AB0744">
        <w:rPr>
          <w:rFonts w:ascii="Calibri" w:eastAsia="Calibri" w:hAnsi="Calibri" w:cs="Times New Roman"/>
          <w:color w:val="002060"/>
          <w:u w:val="single"/>
        </w:rPr>
        <w:t>Bakersfield College Mission.</w:t>
      </w:r>
      <w:r w:rsidR="00643FD2">
        <w:rPr>
          <w:rFonts w:ascii="Calibri" w:eastAsia="Calibri" w:hAnsi="Calibri" w:cs="Times New Roman"/>
          <w:color w:val="002060"/>
          <w:u w:val="single"/>
        </w:rPr>
        <w:t xml:space="preserve">  </w:t>
      </w:r>
    </w:p>
    <w:p w:rsidR="00643FD2" w:rsidRPr="0013593F" w:rsidRDefault="00643FD2" w:rsidP="006951FF">
      <w:pPr>
        <w:spacing w:after="0" w:line="360" w:lineRule="auto"/>
        <w:rPr>
          <w:rFonts w:eastAsia="Calibri" w:cstheme="minorHAnsi"/>
        </w:rPr>
      </w:pPr>
      <w:r w:rsidRPr="0013593F">
        <w:rPr>
          <w:rFonts w:eastAsia="Calibri" w:cstheme="minorHAnsi"/>
        </w:rPr>
        <w:t xml:space="preserve">The EMS Department supports the BC Mission by </w:t>
      </w:r>
    </w:p>
    <w:p w:rsidR="00857952" w:rsidRPr="0013593F" w:rsidRDefault="00A049EF" w:rsidP="00102383">
      <w:pPr>
        <w:numPr>
          <w:ilvl w:val="0"/>
          <w:numId w:val="14"/>
        </w:numPr>
        <w:spacing w:line="240" w:lineRule="auto"/>
        <w:contextualSpacing/>
        <w:rPr>
          <w:rFonts w:cstheme="minorHAnsi"/>
        </w:rPr>
      </w:pPr>
      <w:r>
        <w:rPr>
          <w:rFonts w:cstheme="minorHAnsi"/>
        </w:rPr>
        <w:t>Making</w:t>
      </w:r>
      <w:r w:rsidR="00857952" w:rsidRPr="0013593F">
        <w:rPr>
          <w:rFonts w:cstheme="minorHAnsi"/>
        </w:rPr>
        <w:t xml:space="preserve"> students the central focus</w:t>
      </w:r>
      <w:r w:rsidR="00D45FF5">
        <w:rPr>
          <w:rFonts w:cstheme="minorHAnsi"/>
        </w:rPr>
        <w:t xml:space="preserve"> of its program and communicating</w:t>
      </w:r>
      <w:r w:rsidR="00857952" w:rsidRPr="0013593F">
        <w:rPr>
          <w:rFonts w:cstheme="minorHAnsi"/>
        </w:rPr>
        <w:t xml:space="preserve"> high expectations through active learning within a communicative, collaborative environment</w:t>
      </w:r>
      <w:r w:rsidR="0013593F">
        <w:rPr>
          <w:rFonts w:cstheme="minorHAnsi"/>
        </w:rPr>
        <w:t xml:space="preserve"> in which students can demonstrate competence;</w:t>
      </w:r>
    </w:p>
    <w:p w:rsidR="00857952" w:rsidRPr="0013593F" w:rsidRDefault="00A049EF" w:rsidP="00102383">
      <w:pPr>
        <w:numPr>
          <w:ilvl w:val="0"/>
          <w:numId w:val="14"/>
        </w:numPr>
        <w:spacing w:line="240" w:lineRule="auto"/>
        <w:contextualSpacing/>
        <w:rPr>
          <w:rFonts w:cstheme="minorHAnsi"/>
        </w:rPr>
      </w:pPr>
      <w:r>
        <w:rPr>
          <w:rFonts w:cstheme="minorHAnsi"/>
        </w:rPr>
        <w:t>Providing</w:t>
      </w:r>
      <w:r w:rsidR="00857952" w:rsidRPr="0013593F">
        <w:rPr>
          <w:rFonts w:cstheme="minorHAnsi"/>
        </w:rPr>
        <w:t xml:space="preserve"> a variety of instructional approaches to accommodate diverse learning styles and offer</w:t>
      </w:r>
      <w:r>
        <w:rPr>
          <w:rFonts w:cstheme="minorHAnsi"/>
        </w:rPr>
        <w:t>ing</w:t>
      </w:r>
      <w:r w:rsidR="00857952" w:rsidRPr="0013593F">
        <w:rPr>
          <w:rFonts w:cstheme="minorHAnsi"/>
        </w:rPr>
        <w:t xml:space="preserve"> prompt and appropriate feedback to students;</w:t>
      </w:r>
    </w:p>
    <w:p w:rsidR="00857952" w:rsidRPr="0013593F" w:rsidRDefault="00A049EF" w:rsidP="00102383">
      <w:pPr>
        <w:numPr>
          <w:ilvl w:val="0"/>
          <w:numId w:val="14"/>
        </w:numPr>
        <w:spacing w:line="240" w:lineRule="auto"/>
        <w:contextualSpacing/>
        <w:rPr>
          <w:rFonts w:cstheme="minorHAnsi"/>
        </w:rPr>
      </w:pPr>
      <w:r>
        <w:rPr>
          <w:rFonts w:cstheme="minorHAnsi"/>
        </w:rPr>
        <w:t>Fostering</w:t>
      </w:r>
      <w:r w:rsidR="00857952" w:rsidRPr="0013593F">
        <w:rPr>
          <w:rFonts w:cstheme="minorHAnsi"/>
        </w:rPr>
        <w:t xml:space="preserve"> critical thinking, questioning skills, and independent learning in all students, preparing them for the greater community; </w:t>
      </w:r>
    </w:p>
    <w:p w:rsidR="00857952" w:rsidRPr="0013593F" w:rsidRDefault="00857952" w:rsidP="00102383">
      <w:pPr>
        <w:numPr>
          <w:ilvl w:val="0"/>
          <w:numId w:val="14"/>
        </w:numPr>
        <w:spacing w:line="240" w:lineRule="auto"/>
        <w:contextualSpacing/>
        <w:rPr>
          <w:rFonts w:cstheme="minorHAnsi"/>
          <w:sz w:val="18"/>
          <w:szCs w:val="20"/>
        </w:rPr>
      </w:pPr>
      <w:r w:rsidRPr="0013593F">
        <w:rPr>
          <w:rFonts w:cstheme="minorHAnsi"/>
        </w:rPr>
        <w:t>Offer</w:t>
      </w:r>
      <w:r w:rsidR="00A049EF">
        <w:rPr>
          <w:rFonts w:cstheme="minorHAnsi"/>
        </w:rPr>
        <w:t>ing</w:t>
      </w:r>
      <w:r w:rsidRPr="0013593F">
        <w:rPr>
          <w:rFonts w:cstheme="minorHAnsi"/>
        </w:rPr>
        <w:t xml:space="preserve"> reading, writing, and listening/speaking classes supporting EMS students’ </w:t>
      </w:r>
      <w:r w:rsidR="0013593F">
        <w:rPr>
          <w:rFonts w:cstheme="minorHAnsi"/>
        </w:rPr>
        <w:t xml:space="preserve">communication skills and </w:t>
      </w:r>
      <w:r w:rsidRPr="0013593F">
        <w:rPr>
          <w:rFonts w:cstheme="minorHAnsi"/>
        </w:rPr>
        <w:t xml:space="preserve">advancement to transfer level courses, certificates, and fulfillment of prerequisites required by </w:t>
      </w:r>
      <w:r w:rsidR="0013593F">
        <w:rPr>
          <w:rFonts w:cstheme="minorHAnsi"/>
        </w:rPr>
        <w:t>other</w:t>
      </w:r>
      <w:r w:rsidRPr="0013593F">
        <w:rPr>
          <w:rFonts w:cstheme="minorHAnsi"/>
        </w:rPr>
        <w:t xml:space="preserve"> departments</w:t>
      </w:r>
      <w:r w:rsidR="0013593F">
        <w:rPr>
          <w:rFonts w:cstheme="minorHAnsi"/>
        </w:rPr>
        <w:t>.</w:t>
      </w:r>
    </w:p>
    <w:p w:rsidR="00D27A98" w:rsidRPr="00D27A98" w:rsidRDefault="00D27A98" w:rsidP="00D27A98">
      <w:pPr>
        <w:spacing w:line="240" w:lineRule="auto"/>
        <w:ind w:left="720"/>
        <w:contextualSpacing/>
        <w:rPr>
          <w:rFonts w:ascii="Bookman Old Style" w:hAnsi="Bookman Old Style" w:cs="Arial"/>
        </w:rPr>
      </w:pPr>
    </w:p>
    <w:p w:rsidR="00EB210D" w:rsidRDefault="00EB210D" w:rsidP="00AB0744">
      <w:pPr>
        <w:spacing w:after="0" w:line="360" w:lineRule="auto"/>
      </w:pPr>
      <w:r>
        <w:t>Program Learning Outcomes (PLOs)/Administrative Unit Outcom</w:t>
      </w:r>
      <w:r w:rsidR="000E0A41">
        <w:t>es (AUOs)—please list</w:t>
      </w:r>
      <w:r w:rsidR="00127727">
        <w:t>:</w:t>
      </w:r>
      <w:r w:rsidR="00D27A98">
        <w:t xml:space="preserve"> </w:t>
      </w:r>
    </w:p>
    <w:p w:rsidR="00D27A98" w:rsidRPr="0013593F" w:rsidRDefault="00D27A98" w:rsidP="00102383">
      <w:pPr>
        <w:pStyle w:val="ListParagraph"/>
        <w:numPr>
          <w:ilvl w:val="0"/>
          <w:numId w:val="13"/>
        </w:numPr>
        <w:spacing w:after="0" w:line="360" w:lineRule="auto"/>
        <w:rPr>
          <w:rFonts w:cstheme="minorHAnsi"/>
        </w:rPr>
      </w:pPr>
      <w:r w:rsidRPr="0013593F">
        <w:rPr>
          <w:rFonts w:cstheme="minorHAnsi"/>
        </w:rPr>
        <w:t>Communicate clearly and effectively in written form</w:t>
      </w:r>
    </w:p>
    <w:p w:rsidR="00D27A98" w:rsidRPr="0013593F" w:rsidRDefault="00D27A98" w:rsidP="00102383">
      <w:pPr>
        <w:pStyle w:val="ListParagraph"/>
        <w:numPr>
          <w:ilvl w:val="0"/>
          <w:numId w:val="13"/>
        </w:numPr>
        <w:spacing w:after="0" w:line="360" w:lineRule="auto"/>
        <w:rPr>
          <w:rFonts w:cstheme="minorHAnsi"/>
        </w:rPr>
      </w:pPr>
      <w:r w:rsidRPr="0013593F">
        <w:rPr>
          <w:rFonts w:cstheme="minorHAnsi"/>
        </w:rPr>
        <w:t>Present oral messages to appropriate audiences and adhere to conventions of message delivery</w:t>
      </w:r>
    </w:p>
    <w:p w:rsidR="00D27A98" w:rsidRPr="0013593F" w:rsidRDefault="00D27A98" w:rsidP="00102383">
      <w:pPr>
        <w:pStyle w:val="ListParagraph"/>
        <w:numPr>
          <w:ilvl w:val="0"/>
          <w:numId w:val="13"/>
        </w:numPr>
        <w:spacing w:after="0" w:line="360" w:lineRule="auto"/>
        <w:rPr>
          <w:rFonts w:cstheme="minorHAnsi"/>
        </w:rPr>
      </w:pPr>
      <w:r w:rsidRPr="0013593F">
        <w:rPr>
          <w:rFonts w:cstheme="minorHAnsi"/>
        </w:rPr>
        <w:t>Evaluate and analyze expository essays and literature through the use of critical thinking techniques.</w:t>
      </w:r>
    </w:p>
    <w:p w:rsidR="00A02B75" w:rsidRDefault="001E0F72" w:rsidP="00AB0744">
      <w:pPr>
        <w:spacing w:after="0" w:line="360" w:lineRule="auto"/>
        <w:ind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33655</wp:posOffset>
                </wp:positionV>
                <wp:extent cx="6724650" cy="11271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127125"/>
                        </a:xfrm>
                        <a:prstGeom prst="rect">
                          <a:avLst/>
                        </a:prstGeom>
                        <a:solidFill>
                          <a:srgbClr val="FFFFFF"/>
                        </a:solidFill>
                        <a:ln w="9525">
                          <a:solidFill>
                            <a:srgbClr val="000000"/>
                          </a:solidFill>
                          <a:miter lim="800000"/>
                          <a:headEnd/>
                          <a:tailEnd/>
                        </a:ln>
                      </wps:spPr>
                      <wps:txbx>
                        <w:txbxContent>
                          <w:p w:rsidR="00246F95" w:rsidRPr="006951FF" w:rsidRDefault="00246F95" w:rsidP="00A02B75">
                            <w:pPr>
                              <w:spacing w:after="0" w:line="240" w:lineRule="auto"/>
                              <w:rPr>
                                <w:rFonts w:cstheme="minorHAnsi"/>
                                <w:b/>
                                <w:i/>
                              </w:rPr>
                            </w:pPr>
                            <w:r w:rsidRPr="006951FF">
                              <w:rPr>
                                <w:rFonts w:cstheme="minorHAnsi"/>
                                <w:b/>
                                <w:i/>
                              </w:rPr>
                              <w:t xml:space="preserve">Instructional Programs only:  </w:t>
                            </w:r>
                          </w:p>
                          <w:p w:rsidR="00246F95" w:rsidRPr="00A02B75" w:rsidRDefault="00246F95" w:rsidP="00102383">
                            <w:pPr>
                              <w:pStyle w:val="ListParagraph"/>
                              <w:numPr>
                                <w:ilvl w:val="0"/>
                                <w:numId w:val="9"/>
                              </w:numPr>
                              <w:spacing w:after="0" w:line="240" w:lineRule="auto"/>
                              <w:rPr>
                                <w:rFonts w:cstheme="minorHAnsi"/>
                              </w:rPr>
                            </w:pPr>
                            <w:r w:rsidRPr="00A02B75">
                              <w:rPr>
                                <w:rFonts w:cstheme="minorHAnsi"/>
                              </w:rPr>
                              <w:t>List the degrees and Certificates of Achievement the program offers.</w:t>
                            </w:r>
                            <w:r>
                              <w:rPr>
                                <w:rFonts w:cstheme="minorHAnsi"/>
                              </w:rPr>
                              <w:t xml:space="preserve"> N/A</w:t>
                            </w:r>
                          </w:p>
                          <w:p w:rsidR="00246F95" w:rsidRPr="00A02B75" w:rsidRDefault="00246F95" w:rsidP="00102383">
                            <w:pPr>
                              <w:pStyle w:val="ListParagraph"/>
                              <w:numPr>
                                <w:ilvl w:val="0"/>
                                <w:numId w:val="9"/>
                              </w:numPr>
                              <w:spacing w:after="0" w:line="240" w:lineRule="auto"/>
                            </w:pPr>
                            <w:r w:rsidRPr="00A02B75">
                              <w:t>If your program offers both an A.A. and an A.S. degree in the same subject, please explain the rationale for offering both.</w:t>
                            </w:r>
                            <w:r>
                              <w:t xml:space="preserve"> N/A</w:t>
                            </w:r>
                          </w:p>
                          <w:p w:rsidR="00246F95" w:rsidRPr="00A02B75" w:rsidRDefault="00246F95" w:rsidP="00102383">
                            <w:pPr>
                              <w:pStyle w:val="ListParagraph"/>
                              <w:numPr>
                                <w:ilvl w:val="0"/>
                                <w:numId w:val="9"/>
                              </w:numPr>
                              <w:spacing w:after="0" w:line="240" w:lineRule="auto"/>
                            </w:pPr>
                            <w:r w:rsidRPr="00A02B75">
                              <w:t>If your program offers a local degree in addition to the ADT degree, please explain the rationale for offering both.</w:t>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65pt;width:529.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">
                <v:textbox>
                  <w:txbxContent>
                    <w:p w:rsidR="00A1167D" w:rsidRPr="006951FF" w:rsidRDefault="00A1167D" w:rsidP="00A02B75">
                      <w:pPr>
                        <w:spacing w:after="0" w:line="240" w:lineRule="auto"/>
                        <w:rPr>
                          <w:rFonts w:cstheme="minorHAnsi"/>
                          <w:b/>
                          <w:i/>
                        </w:rPr>
                      </w:pPr>
                      <w:r w:rsidRPr="006951FF">
                        <w:rPr>
                          <w:rFonts w:cstheme="minorHAnsi"/>
                          <w:b/>
                          <w:i/>
                        </w:rPr>
                        <w:t xml:space="preserve">Instructional Programs only:  </w:t>
                      </w:r>
                    </w:p>
                    <w:p w:rsidR="00A1167D" w:rsidRPr="00A02B75" w:rsidRDefault="00A1167D" w:rsidP="00102383">
                      <w:pPr>
                        <w:pStyle w:val="ListParagraph"/>
                        <w:numPr>
                          <w:ilvl w:val="0"/>
                          <w:numId w:val="9"/>
                        </w:numPr>
                        <w:spacing w:after="0" w:line="240" w:lineRule="auto"/>
                        <w:rPr>
                          <w:rFonts w:cstheme="minorHAnsi"/>
                        </w:rPr>
                      </w:pPr>
                      <w:r w:rsidRPr="00A02B75">
                        <w:rPr>
                          <w:rFonts w:cstheme="minorHAnsi"/>
                        </w:rPr>
                        <w:t>List the degrees and Certificates of Achievement the program offers.</w:t>
                      </w:r>
                      <w:r>
                        <w:rPr>
                          <w:rFonts w:cstheme="minorHAnsi"/>
                        </w:rPr>
                        <w:t xml:space="preserve"> N/A</w:t>
                      </w:r>
                    </w:p>
                    <w:p w:rsidR="00A1167D" w:rsidRPr="00A02B75" w:rsidRDefault="00A1167D" w:rsidP="00102383">
                      <w:pPr>
                        <w:pStyle w:val="ListParagraph"/>
                        <w:numPr>
                          <w:ilvl w:val="0"/>
                          <w:numId w:val="9"/>
                        </w:numPr>
                        <w:spacing w:after="0" w:line="240" w:lineRule="auto"/>
                      </w:pPr>
                      <w:r w:rsidRPr="00A02B75">
                        <w:t>If your program offers both an A.A. and an A.S. degree in the same subject, please explain the rationale for offering both.</w:t>
                      </w:r>
                      <w:r>
                        <w:t xml:space="preserve"> N/A</w:t>
                      </w:r>
                    </w:p>
                    <w:p w:rsidR="00A1167D" w:rsidRPr="00A02B75" w:rsidRDefault="00A1167D" w:rsidP="00102383">
                      <w:pPr>
                        <w:pStyle w:val="ListParagraph"/>
                        <w:numPr>
                          <w:ilvl w:val="0"/>
                          <w:numId w:val="9"/>
                        </w:numPr>
                        <w:spacing w:after="0" w:line="240" w:lineRule="auto"/>
                      </w:pPr>
                      <w:r w:rsidRPr="00A02B75">
                        <w:t>If your program offers a local degree in addition to the ADT degree, please explain the rationale for offering both.</w:t>
                      </w:r>
                      <w:r>
                        <w:t xml:space="preserve"> N/A</w:t>
                      </w:r>
                    </w:p>
                  </w:txbxContent>
                </v:textbox>
              </v:shape>
            </w:pict>
          </mc:Fallback>
        </mc:AlternateContent>
      </w: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EB210D" w:rsidRDefault="00EB210D" w:rsidP="00AB0744">
      <w:pPr>
        <w:spacing w:after="0" w:line="360" w:lineRule="auto"/>
        <w:ind w:firstLine="720"/>
      </w:pPr>
    </w:p>
    <w:p w:rsidR="00EB210D" w:rsidRPr="00E61962" w:rsidRDefault="00EB210D" w:rsidP="00AB0744">
      <w:pPr>
        <w:spacing w:after="0" w:line="360" w:lineRule="auto"/>
        <w:rPr>
          <w:b/>
          <w:u w:val="single"/>
        </w:rPr>
      </w:pPr>
      <w:r>
        <w:rPr>
          <w:b/>
          <w:u w:val="single"/>
        </w:rPr>
        <w:t xml:space="preserve">II. </w:t>
      </w:r>
      <w:r w:rsidRPr="00E61962">
        <w:rPr>
          <w:b/>
          <w:u w:val="single"/>
        </w:rPr>
        <w:t>Program Assessment:</w:t>
      </w:r>
    </w:p>
    <w:p w:rsidR="00857952" w:rsidRPr="00857952" w:rsidRDefault="00EB210D" w:rsidP="00102383">
      <w:pPr>
        <w:pStyle w:val="ListParagraph"/>
        <w:numPr>
          <w:ilvl w:val="0"/>
          <w:numId w:val="7"/>
        </w:numPr>
        <w:spacing w:after="0" w:line="240" w:lineRule="auto"/>
        <w:rPr>
          <w:rFonts w:cstheme="minorHAnsi"/>
        </w:rPr>
      </w:pPr>
      <w:r>
        <w:t>How did your outcomes assessment results during the past three years inform your program planning?</w:t>
      </w:r>
      <w:r w:rsidR="00857952">
        <w:t xml:space="preserve"> </w:t>
      </w:r>
    </w:p>
    <w:p w:rsidR="00857952" w:rsidRPr="0013593F" w:rsidRDefault="00857952" w:rsidP="00102383">
      <w:pPr>
        <w:pStyle w:val="ListParagraph"/>
        <w:numPr>
          <w:ilvl w:val="0"/>
          <w:numId w:val="15"/>
        </w:numPr>
        <w:spacing w:after="0" w:line="240" w:lineRule="auto"/>
        <w:rPr>
          <w:rFonts w:cstheme="minorHAnsi"/>
        </w:rPr>
      </w:pPr>
      <w:r>
        <w:t>In the last three years, we eliminated the Final Essay Exam in both E</w:t>
      </w:r>
      <w:r w:rsidR="0013593F">
        <w:t>N</w:t>
      </w:r>
      <w:r>
        <w:t xml:space="preserve">SL </w:t>
      </w:r>
      <w:r w:rsidR="0013593F">
        <w:t>B</w:t>
      </w:r>
      <w:r>
        <w:t>50 and E</w:t>
      </w:r>
      <w:r w:rsidR="0013593F">
        <w:t>N</w:t>
      </w:r>
      <w:r>
        <w:t xml:space="preserve">SL </w:t>
      </w:r>
      <w:r w:rsidR="0013593F">
        <w:t>B</w:t>
      </w:r>
      <w:r>
        <w:t xml:space="preserve">60 due to low success rates in both courses. </w:t>
      </w:r>
      <w:r w:rsidR="00F94FE0">
        <w:t xml:space="preserve"> And in 2012-2013</w:t>
      </w:r>
      <w:r w:rsidR="0013593F">
        <w:t xml:space="preserve">, the department </w:t>
      </w:r>
      <w:r>
        <w:t>implemented the portfolio in ESL 60, and the synthesis paper in E</w:t>
      </w:r>
      <w:r w:rsidR="0013593F">
        <w:t>N</w:t>
      </w:r>
      <w:r>
        <w:t xml:space="preserve">SL </w:t>
      </w:r>
      <w:r w:rsidR="0013593F">
        <w:t>B</w:t>
      </w:r>
      <w:r>
        <w:t xml:space="preserve">50 to take the place of the Final Essay Exam. </w:t>
      </w:r>
    </w:p>
    <w:p w:rsidR="0013593F" w:rsidRDefault="0013593F" w:rsidP="00102383">
      <w:pPr>
        <w:pStyle w:val="ListParagraph"/>
        <w:numPr>
          <w:ilvl w:val="0"/>
          <w:numId w:val="15"/>
        </w:numPr>
        <w:spacing w:after="0" w:line="240" w:lineRule="auto"/>
        <w:rPr>
          <w:rFonts w:cstheme="minorHAnsi"/>
        </w:rPr>
      </w:pPr>
      <w:r>
        <w:rPr>
          <w:rFonts w:cstheme="minorHAnsi"/>
        </w:rPr>
        <w:t>The department added a new reading course, ENSL B52, one level below transfer, to “fill the gap,” as our reading course sequence did not match the CB21 Coding</w:t>
      </w:r>
      <w:r w:rsidR="00A1167D">
        <w:rPr>
          <w:rFonts w:cstheme="minorHAnsi"/>
        </w:rPr>
        <w:t>, the statewide descriptors used to track student progress through Basic Skills courses</w:t>
      </w:r>
      <w:r>
        <w:rPr>
          <w:rFonts w:cstheme="minorHAnsi"/>
        </w:rPr>
        <w:t xml:space="preserve">. </w:t>
      </w:r>
    </w:p>
    <w:p w:rsidR="0013593F" w:rsidRPr="00415C4E" w:rsidRDefault="0013593F" w:rsidP="00102383">
      <w:pPr>
        <w:pStyle w:val="ListParagraph"/>
        <w:numPr>
          <w:ilvl w:val="0"/>
          <w:numId w:val="15"/>
        </w:numPr>
        <w:spacing w:after="0" w:line="240" w:lineRule="auto"/>
        <w:rPr>
          <w:rFonts w:cstheme="minorHAnsi"/>
        </w:rPr>
      </w:pPr>
      <w:r>
        <w:rPr>
          <w:rFonts w:cstheme="minorHAnsi"/>
        </w:rPr>
        <w:t xml:space="preserve">The department added </w:t>
      </w:r>
      <w:r w:rsidR="001F301A">
        <w:rPr>
          <w:rFonts w:cstheme="minorHAnsi"/>
        </w:rPr>
        <w:t xml:space="preserve">70/60, </w:t>
      </w:r>
      <w:r>
        <w:rPr>
          <w:rFonts w:cstheme="minorHAnsi"/>
        </w:rPr>
        <w:t>60/50</w:t>
      </w:r>
      <w:r w:rsidR="001F301A">
        <w:rPr>
          <w:rFonts w:cstheme="minorHAnsi"/>
        </w:rPr>
        <w:t>,</w:t>
      </w:r>
      <w:r>
        <w:rPr>
          <w:rFonts w:cstheme="minorHAnsi"/>
        </w:rPr>
        <w:t xml:space="preserve"> and 51/52 compressed/stacked courses in order to accelerate students through and help with persistence rates. </w:t>
      </w:r>
      <w:r w:rsidR="00A1167D">
        <w:rPr>
          <w:rFonts w:cstheme="minorHAnsi"/>
        </w:rPr>
        <w:t xml:space="preserve"> These courses combine two semester-length courses into one semester (eight weeks/eight weeks), moving students through the sequence twice as fast.</w:t>
      </w:r>
    </w:p>
    <w:p w:rsidR="00EB210D" w:rsidRPr="0013593F" w:rsidRDefault="00EB210D" w:rsidP="00102383">
      <w:pPr>
        <w:pStyle w:val="ListParagraph"/>
        <w:numPr>
          <w:ilvl w:val="0"/>
          <w:numId w:val="7"/>
        </w:numPr>
        <w:spacing w:after="0" w:line="360" w:lineRule="auto"/>
        <w:contextualSpacing w:val="0"/>
        <w:rPr>
          <w:rFonts w:cstheme="minorHAnsi"/>
        </w:rPr>
      </w:pPr>
      <w:r>
        <w:t>How did your outcomes assessment results during the past three years inform your resource requests this year?</w:t>
      </w:r>
    </w:p>
    <w:p w:rsidR="00C34AC8" w:rsidRDefault="0013593F" w:rsidP="00102383">
      <w:pPr>
        <w:pStyle w:val="ListParagraph"/>
        <w:numPr>
          <w:ilvl w:val="0"/>
          <w:numId w:val="16"/>
        </w:numPr>
        <w:spacing w:after="0"/>
        <w:rPr>
          <w:rFonts w:cstheme="minorHAnsi"/>
        </w:rPr>
      </w:pPr>
      <w:r>
        <w:rPr>
          <w:rFonts w:cstheme="minorHAnsi"/>
        </w:rPr>
        <w:lastRenderedPageBreak/>
        <w:t xml:space="preserve">Due to priority scheduling, </w:t>
      </w:r>
      <w:r w:rsidR="00A1167D">
        <w:rPr>
          <w:rFonts w:cstheme="minorHAnsi"/>
        </w:rPr>
        <w:t xml:space="preserve">the EMS department now has three designated classrooms: LA 222, 204, and 219, and FACE 20 part-time.  The setup in LA 222, FACE 20, and the language lab, LA 225 are optimal; they all contain short-throw projectors and document cameras. However, LA 219 and LA 204 still have </w:t>
      </w:r>
      <w:proofErr w:type="gramStart"/>
      <w:r w:rsidR="00A1167D">
        <w:rPr>
          <w:rFonts w:cstheme="minorHAnsi"/>
        </w:rPr>
        <w:t>LCD screens which makes</w:t>
      </w:r>
      <w:proofErr w:type="gramEnd"/>
      <w:r w:rsidR="00A1167D">
        <w:rPr>
          <w:rFonts w:cstheme="minorHAnsi"/>
        </w:rPr>
        <w:t xml:space="preserve"> it difficult for students in the back </w:t>
      </w:r>
      <w:r w:rsidR="0003506B">
        <w:rPr>
          <w:rFonts w:cstheme="minorHAnsi"/>
        </w:rPr>
        <w:t xml:space="preserve">rows </w:t>
      </w:r>
      <w:r w:rsidR="00A1167D">
        <w:rPr>
          <w:rFonts w:cstheme="minorHAnsi"/>
        </w:rPr>
        <w:t>to see</w:t>
      </w:r>
      <w:r w:rsidR="0003506B">
        <w:rPr>
          <w:rFonts w:cstheme="minorHAnsi"/>
        </w:rPr>
        <w:t xml:space="preserve"> what is on the screen</w:t>
      </w:r>
      <w:r w:rsidR="00A1167D">
        <w:rPr>
          <w:rFonts w:cstheme="minorHAnsi"/>
        </w:rPr>
        <w:t>. Also, the</w:t>
      </w:r>
      <w:r>
        <w:rPr>
          <w:rFonts w:cstheme="minorHAnsi"/>
        </w:rPr>
        <w:t xml:space="preserve"> interactive natur</w:t>
      </w:r>
      <w:r w:rsidR="00A1167D">
        <w:rPr>
          <w:rFonts w:cstheme="minorHAnsi"/>
        </w:rPr>
        <w:t xml:space="preserve">e of our classes and textbooks, students often come to the board, and write on what has been projected; therefore we have requested </w:t>
      </w:r>
      <w:r>
        <w:rPr>
          <w:rFonts w:cstheme="minorHAnsi"/>
        </w:rPr>
        <w:t>projector</w:t>
      </w:r>
      <w:r w:rsidR="00A1167D">
        <w:rPr>
          <w:rFonts w:cstheme="minorHAnsi"/>
        </w:rPr>
        <w:t>s</w:t>
      </w:r>
      <w:r>
        <w:rPr>
          <w:rFonts w:cstheme="minorHAnsi"/>
        </w:rPr>
        <w:t xml:space="preserve"> </w:t>
      </w:r>
      <w:r w:rsidR="00A1167D">
        <w:rPr>
          <w:rFonts w:cstheme="minorHAnsi"/>
        </w:rPr>
        <w:t>for</w:t>
      </w:r>
      <w:r>
        <w:rPr>
          <w:rFonts w:cstheme="minorHAnsi"/>
        </w:rPr>
        <w:t xml:space="preserve"> LA 219 and LA 204.  The projectors in other rooms (LA 222, LA 225) are used daily </w:t>
      </w:r>
      <w:r w:rsidR="00A1167D">
        <w:rPr>
          <w:rFonts w:cstheme="minorHAnsi"/>
        </w:rPr>
        <w:t>in interactive ways</w:t>
      </w:r>
      <w:r>
        <w:rPr>
          <w:rFonts w:cstheme="minorHAnsi"/>
        </w:rPr>
        <w:t xml:space="preserve">. Students have become engaged with PowerPoint presentations, websites, and documents as they are projected onto the white board in order to promote direct interaction with the material. Also, many ESL textbooks are workbooks, making projection on a whiteboard </w:t>
      </w:r>
      <w:r w:rsidR="00C34AC8">
        <w:rPr>
          <w:rFonts w:cstheme="minorHAnsi"/>
        </w:rPr>
        <w:t>crucial.</w:t>
      </w:r>
      <w:r>
        <w:rPr>
          <w:rFonts w:cstheme="minorHAnsi"/>
        </w:rPr>
        <w:t xml:space="preserve"> Effectiveness of daily multimedia use can be seen in increasing departmental success rates. More technology was added in the summer, 2013, in the way of a computer in LA 222, a short-throw projector in LA 225, and document readers in both rooms. </w:t>
      </w:r>
      <w:r w:rsidR="00C34AC8">
        <w:rPr>
          <w:rFonts w:cstheme="minorHAnsi"/>
        </w:rPr>
        <w:t>These should enhance instructor satisfaction and efficiency even further, as well as student engagement, especially since students will be able to see what is projected on the screen over the computer monitors or other outdated equipment in the classroom.</w:t>
      </w:r>
    </w:p>
    <w:p w:rsidR="00C34AC8" w:rsidRDefault="00C34AC8" w:rsidP="00C34AC8">
      <w:pPr>
        <w:pStyle w:val="ListParagraph"/>
        <w:spacing w:after="0"/>
        <w:ind w:left="1440"/>
        <w:rPr>
          <w:rFonts w:cstheme="minorHAnsi"/>
        </w:rPr>
      </w:pPr>
    </w:p>
    <w:p w:rsidR="0013593F" w:rsidRDefault="00C34AC8" w:rsidP="00102383">
      <w:pPr>
        <w:pStyle w:val="ListParagraph"/>
        <w:numPr>
          <w:ilvl w:val="0"/>
          <w:numId w:val="16"/>
        </w:numPr>
        <w:spacing w:after="0"/>
        <w:rPr>
          <w:rFonts w:cstheme="minorHAnsi"/>
        </w:rPr>
      </w:pPr>
      <w:r>
        <w:rPr>
          <w:rFonts w:cstheme="minorHAnsi"/>
        </w:rPr>
        <w:t>In addition, computers in the language lab, LA 225, were updated in 2013, which increased student engagement since previously</w:t>
      </w:r>
      <w:r w:rsidR="00EA07A6">
        <w:rPr>
          <w:rFonts w:cstheme="minorHAnsi"/>
        </w:rPr>
        <w:t>, due to the fact that not all computers were operable at all times,</w:t>
      </w:r>
      <w:r>
        <w:rPr>
          <w:rFonts w:cstheme="minorHAnsi"/>
        </w:rPr>
        <w:t xml:space="preserve"> not all students were able to participate during class at the same time. </w:t>
      </w:r>
    </w:p>
    <w:p w:rsidR="00C34AC8" w:rsidRPr="00EA07A6" w:rsidRDefault="00C34AC8" w:rsidP="00EA07A6">
      <w:pPr>
        <w:spacing w:after="0"/>
        <w:rPr>
          <w:rFonts w:cstheme="minorHAnsi"/>
        </w:rPr>
      </w:pPr>
    </w:p>
    <w:p w:rsidR="00C34AC8" w:rsidRDefault="00EB210D" w:rsidP="00102383">
      <w:pPr>
        <w:pStyle w:val="ListParagraph"/>
        <w:numPr>
          <w:ilvl w:val="0"/>
          <w:numId w:val="7"/>
        </w:numPr>
        <w:spacing w:after="0" w:line="360" w:lineRule="auto"/>
        <w:contextualSpacing w:val="0"/>
        <w:rPr>
          <w:rFonts w:cstheme="minorHAnsi"/>
        </w:rPr>
      </w:pPr>
      <w:r w:rsidRPr="00E61962">
        <w:rPr>
          <w:rFonts w:cstheme="minorHAnsi"/>
        </w:rPr>
        <w:t>Describe how the program monitors and evaluates its effectiveness.</w:t>
      </w:r>
    </w:p>
    <w:p w:rsidR="0003506B" w:rsidRDefault="00C34AC8" w:rsidP="0003506B">
      <w:pPr>
        <w:pStyle w:val="ListParagraph"/>
        <w:numPr>
          <w:ilvl w:val="1"/>
          <w:numId w:val="7"/>
        </w:numPr>
        <w:spacing w:after="0" w:line="240" w:lineRule="auto"/>
        <w:ind w:left="1440"/>
        <w:rPr>
          <w:rFonts w:cstheme="minorHAnsi"/>
        </w:rPr>
      </w:pPr>
      <w:r w:rsidRPr="00C34AC8">
        <w:rPr>
          <w:rFonts w:cstheme="minorHAnsi"/>
        </w:rPr>
        <w:t xml:space="preserve">Pre- and post-tests are given regularly to assess SLOs in each course, which are tied to PLOs. </w:t>
      </w:r>
    </w:p>
    <w:p w:rsidR="0003506B" w:rsidRDefault="0003506B" w:rsidP="0003506B">
      <w:pPr>
        <w:pStyle w:val="ListParagraph"/>
        <w:numPr>
          <w:ilvl w:val="2"/>
          <w:numId w:val="7"/>
        </w:numPr>
        <w:spacing w:after="0" w:line="240" w:lineRule="auto"/>
        <w:rPr>
          <w:rFonts w:cstheme="minorHAnsi"/>
        </w:rPr>
      </w:pPr>
      <w:r>
        <w:rPr>
          <w:rFonts w:cstheme="minorHAnsi"/>
        </w:rPr>
        <w:t>For example, in ENSL B60, SLO #2 is “demonstrate clear essay development and organization with an introduction, thesis statement, supporting details, transitions, and a conclusion,” which is linked to PLO #1: “Communicate clearly and effectively in written form.”</w:t>
      </w:r>
    </w:p>
    <w:p w:rsidR="0003506B" w:rsidRDefault="0003506B" w:rsidP="0003506B">
      <w:pPr>
        <w:pStyle w:val="ListParagraph"/>
        <w:numPr>
          <w:ilvl w:val="2"/>
          <w:numId w:val="7"/>
        </w:numPr>
        <w:spacing w:after="0" w:line="240" w:lineRule="auto"/>
        <w:rPr>
          <w:rFonts w:cstheme="minorHAnsi"/>
        </w:rPr>
      </w:pPr>
      <w:r>
        <w:rPr>
          <w:rFonts w:cstheme="minorHAnsi"/>
        </w:rPr>
        <w:t>In ENSL B50, the last writing course in our sequence, SLO #1 is “Write expository essays of 500-750 words that successfully synthesize at least two outside sources, including non-fiction, using a variety of rhetorical modes, and demonstrate familiarity with MLA format,” again clearly linked to PLO #1</w:t>
      </w:r>
      <w:r w:rsidR="0084013C">
        <w:rPr>
          <w:rFonts w:cstheme="minorHAnsi"/>
        </w:rPr>
        <w:t>, defined above</w:t>
      </w:r>
      <w:r>
        <w:rPr>
          <w:rFonts w:cstheme="minorHAnsi"/>
        </w:rPr>
        <w:t xml:space="preserve">. </w:t>
      </w:r>
    </w:p>
    <w:p w:rsidR="0084013C" w:rsidRDefault="0003506B" w:rsidP="0084013C">
      <w:pPr>
        <w:pStyle w:val="ListParagraph"/>
        <w:numPr>
          <w:ilvl w:val="2"/>
          <w:numId w:val="7"/>
        </w:numPr>
        <w:spacing w:after="0" w:line="240" w:lineRule="auto"/>
        <w:rPr>
          <w:rFonts w:cstheme="minorHAnsi"/>
        </w:rPr>
      </w:pPr>
      <w:r>
        <w:rPr>
          <w:rFonts w:cstheme="minorHAnsi"/>
        </w:rPr>
        <w:t>In ENSL B31, the ultimate Reading course, SLO #1 is ‘Demonstrate critical thinking skills by analyzing college-level prose with general education content from a range of disciplines including literary texts.” This ties into PLO #3, “</w:t>
      </w:r>
      <w:r w:rsidRPr="0013593F">
        <w:rPr>
          <w:rFonts w:cstheme="minorHAnsi"/>
        </w:rPr>
        <w:t>Evaluate and analyze expository essays and literature through the use of critical thinking techniques</w:t>
      </w:r>
      <w:r>
        <w:rPr>
          <w:rFonts w:cstheme="minorHAnsi"/>
        </w:rPr>
        <w:t>.”</w:t>
      </w:r>
    </w:p>
    <w:p w:rsidR="0003506B" w:rsidRPr="0084013C" w:rsidRDefault="0003506B" w:rsidP="0084013C">
      <w:pPr>
        <w:pStyle w:val="ListParagraph"/>
        <w:numPr>
          <w:ilvl w:val="2"/>
          <w:numId w:val="7"/>
        </w:numPr>
        <w:spacing w:after="0" w:line="240" w:lineRule="auto"/>
        <w:rPr>
          <w:rFonts w:cstheme="minorHAnsi"/>
        </w:rPr>
      </w:pPr>
      <w:r w:rsidRPr="0084013C">
        <w:rPr>
          <w:rFonts w:cstheme="minorHAnsi"/>
        </w:rPr>
        <w:t xml:space="preserve">In ENSL B22, the last oral communication course in the sequence, SLO #4 is “Demonstrate interpersonal, teamwork, and communication skills by preparing group projects and debates,” </w:t>
      </w:r>
      <w:r w:rsidR="0084013C">
        <w:rPr>
          <w:rFonts w:cstheme="minorHAnsi"/>
        </w:rPr>
        <w:t xml:space="preserve"> and SLO #2 is “Recognize and approximate accurate pronunciation, rhythm, intonation, and stress of English, both </w:t>
      </w:r>
      <w:r w:rsidRPr="0084013C">
        <w:rPr>
          <w:rFonts w:cstheme="minorHAnsi"/>
        </w:rPr>
        <w:t>tying in to PLO #2, “Present oral messages to appropriate audiences and adhere to conventions of message delivery</w:t>
      </w:r>
      <w:r w:rsidR="0084013C">
        <w:rPr>
          <w:rFonts w:cstheme="minorHAnsi"/>
        </w:rPr>
        <w:t xml:space="preserve">. </w:t>
      </w:r>
    </w:p>
    <w:p w:rsidR="00C34AC8" w:rsidRPr="0084013C" w:rsidRDefault="00C34AC8" w:rsidP="0084013C">
      <w:pPr>
        <w:pStyle w:val="ListParagraph"/>
        <w:numPr>
          <w:ilvl w:val="2"/>
          <w:numId w:val="7"/>
        </w:numPr>
        <w:spacing w:after="0" w:line="240" w:lineRule="auto"/>
        <w:rPr>
          <w:rFonts w:cstheme="minorHAnsi"/>
        </w:rPr>
      </w:pPr>
      <w:r w:rsidRPr="0084013C">
        <w:rPr>
          <w:rFonts w:cstheme="minorHAnsi"/>
        </w:rPr>
        <w:t xml:space="preserve">Changes are made in courses accordingly if success rates are not improving. For example, </w:t>
      </w:r>
      <w:r w:rsidR="00EA07A6" w:rsidRPr="0084013C">
        <w:rPr>
          <w:rFonts w:cstheme="minorHAnsi"/>
        </w:rPr>
        <w:t xml:space="preserve">pre and post paragraph </w:t>
      </w:r>
      <w:r w:rsidR="00046510" w:rsidRPr="0084013C">
        <w:rPr>
          <w:rFonts w:cstheme="minorHAnsi"/>
        </w:rPr>
        <w:t xml:space="preserve">editing </w:t>
      </w:r>
      <w:r w:rsidR="00EA07A6" w:rsidRPr="0084013C">
        <w:rPr>
          <w:rFonts w:cstheme="minorHAnsi"/>
        </w:rPr>
        <w:t>assessments were done in ENSL B60</w:t>
      </w:r>
      <w:r w:rsidR="00046510" w:rsidRPr="0084013C">
        <w:rPr>
          <w:rFonts w:cstheme="minorHAnsi"/>
        </w:rPr>
        <w:t xml:space="preserve">, </w:t>
      </w:r>
      <w:proofErr w:type="gramStart"/>
      <w:r w:rsidR="00046510" w:rsidRPr="0084013C">
        <w:rPr>
          <w:rFonts w:cstheme="minorHAnsi"/>
        </w:rPr>
        <w:t>Fall</w:t>
      </w:r>
      <w:proofErr w:type="gramEnd"/>
      <w:r w:rsidR="00046510" w:rsidRPr="0084013C">
        <w:rPr>
          <w:rFonts w:cstheme="minorHAnsi"/>
        </w:rPr>
        <w:t xml:space="preserve"> 2013</w:t>
      </w:r>
      <w:r w:rsidR="00EA07A6" w:rsidRPr="0084013C">
        <w:rPr>
          <w:rFonts w:cstheme="minorHAnsi"/>
        </w:rPr>
        <w:t>, with</w:t>
      </w:r>
      <w:r w:rsidR="00046510" w:rsidRPr="0084013C">
        <w:rPr>
          <w:rFonts w:cstheme="minorHAnsi"/>
        </w:rPr>
        <w:t xml:space="preserve"> only 60% passing. Upon closer evaluation of the selected paragraph, cultural biases and unfamiliar vocabulary were discovered; in the future, selection of the assessment will be made more carefully.</w:t>
      </w:r>
    </w:p>
    <w:p w:rsidR="00046510" w:rsidRDefault="00046510" w:rsidP="00F94FE0">
      <w:pPr>
        <w:pStyle w:val="ListParagraph"/>
        <w:numPr>
          <w:ilvl w:val="1"/>
          <w:numId w:val="7"/>
        </w:numPr>
        <w:spacing w:after="0" w:line="240" w:lineRule="auto"/>
        <w:ind w:left="1440"/>
        <w:rPr>
          <w:rFonts w:cstheme="minorHAnsi"/>
        </w:rPr>
      </w:pPr>
      <w:r>
        <w:rPr>
          <w:rFonts w:cstheme="minorHAnsi"/>
        </w:rPr>
        <w:t xml:space="preserve">After years of using the Final Essay Exam in both ENSL B60 and ENSL B50, with abysmal success rates, in 2012, the department elected to </w:t>
      </w:r>
      <w:r w:rsidR="001F301A">
        <w:rPr>
          <w:rFonts w:cstheme="minorHAnsi"/>
        </w:rPr>
        <w:t>eliminate the FEE and use lower-</w:t>
      </w:r>
      <w:r>
        <w:rPr>
          <w:rFonts w:cstheme="minorHAnsi"/>
        </w:rPr>
        <w:t xml:space="preserve">stakes assessments in both classes: the </w:t>
      </w:r>
      <w:r w:rsidR="001F301A">
        <w:rPr>
          <w:rFonts w:cstheme="minorHAnsi"/>
        </w:rPr>
        <w:t xml:space="preserve">final </w:t>
      </w:r>
      <w:r>
        <w:rPr>
          <w:rFonts w:cstheme="minorHAnsi"/>
        </w:rPr>
        <w:t>portfolio in ENSL B60, and the synthesis essay in ENSL B50. Success rates have steadily risen since then (from 61% in 2011 to 74% in 2014)</w:t>
      </w:r>
    </w:p>
    <w:p w:rsidR="00C34AC8" w:rsidRPr="00C34AC8" w:rsidRDefault="00C34AC8" w:rsidP="00F94FE0">
      <w:pPr>
        <w:pStyle w:val="ListParagraph"/>
        <w:spacing w:after="0" w:line="240" w:lineRule="auto"/>
        <w:ind w:left="1440" w:hanging="360"/>
        <w:rPr>
          <w:rFonts w:cstheme="minorHAnsi"/>
        </w:rPr>
      </w:pPr>
    </w:p>
    <w:p w:rsidR="00EB210D" w:rsidRDefault="00EB210D" w:rsidP="00102383">
      <w:pPr>
        <w:pStyle w:val="ListParagraph"/>
        <w:numPr>
          <w:ilvl w:val="0"/>
          <w:numId w:val="7"/>
        </w:numPr>
        <w:spacing w:after="0" w:line="360" w:lineRule="auto"/>
        <w:contextualSpacing w:val="0"/>
        <w:rPr>
          <w:rFonts w:cstheme="minorHAnsi"/>
        </w:rPr>
      </w:pPr>
      <w:r w:rsidRPr="00E61962">
        <w:rPr>
          <w:rFonts w:cstheme="minorHAnsi"/>
        </w:rPr>
        <w:t>Describe how the program engages all unit members in the self-evaluation dialogue and process.</w:t>
      </w:r>
    </w:p>
    <w:p w:rsidR="00C34AC8" w:rsidRDefault="00C34AC8" w:rsidP="00102383">
      <w:pPr>
        <w:pStyle w:val="ListParagraph"/>
        <w:numPr>
          <w:ilvl w:val="0"/>
          <w:numId w:val="17"/>
        </w:numPr>
        <w:spacing w:after="0" w:line="240" w:lineRule="auto"/>
        <w:contextualSpacing w:val="0"/>
        <w:rPr>
          <w:rFonts w:cstheme="minorHAnsi"/>
        </w:rPr>
      </w:pPr>
      <w:r>
        <w:rPr>
          <w:rFonts w:cstheme="minorHAnsi"/>
        </w:rPr>
        <w:t xml:space="preserve">All instructors, both full-time and adjunct, are included in the SLO Assessment and PLO Assessment process. They gather data, meet, discuss outcomes, and develop plans. In fact, one class, ENSL B71CD, is taught only by an adjunct faculty member, who will receive guidance, but will be responsible for collecting data and SLO assessment outcome results and plans. All faculty are included on all email discussions and any department decisions. </w:t>
      </w:r>
    </w:p>
    <w:p w:rsidR="00C34AC8" w:rsidRDefault="00C34AC8" w:rsidP="00C34AC8">
      <w:pPr>
        <w:pStyle w:val="ListParagraph"/>
        <w:spacing w:after="0" w:line="240" w:lineRule="auto"/>
        <w:ind w:left="1440"/>
        <w:contextualSpacing w:val="0"/>
        <w:rPr>
          <w:rFonts w:cstheme="minorHAnsi"/>
        </w:rPr>
      </w:pPr>
    </w:p>
    <w:p w:rsidR="006951FF" w:rsidRDefault="006951FF" w:rsidP="00102383">
      <w:pPr>
        <w:pStyle w:val="ListParagraph"/>
        <w:numPr>
          <w:ilvl w:val="0"/>
          <w:numId w:val="7"/>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r w:rsidR="007A2F41">
        <w:rPr>
          <w:rFonts w:cstheme="minorHAnsi"/>
        </w:rPr>
        <w:t xml:space="preserve"> </w:t>
      </w:r>
    </w:p>
    <w:p w:rsidR="00C12C29" w:rsidRDefault="00C12C29" w:rsidP="00F94FE0">
      <w:pPr>
        <w:pStyle w:val="ListParagraph"/>
        <w:numPr>
          <w:ilvl w:val="0"/>
          <w:numId w:val="17"/>
        </w:numPr>
        <w:spacing w:after="0" w:line="240" w:lineRule="auto"/>
        <w:rPr>
          <w:rFonts w:cstheme="minorHAnsi"/>
        </w:rPr>
      </w:pPr>
      <w:r>
        <w:rPr>
          <w:rFonts w:cstheme="minorHAnsi"/>
        </w:rPr>
        <w:t>In 2012</w:t>
      </w:r>
      <w:r w:rsidR="00F94FE0">
        <w:rPr>
          <w:rFonts w:cstheme="minorHAnsi"/>
        </w:rPr>
        <w:t>-2013</w:t>
      </w:r>
      <w:r>
        <w:rPr>
          <w:rFonts w:cstheme="minorHAnsi"/>
        </w:rPr>
        <w:t xml:space="preserve">, the </w:t>
      </w:r>
      <w:r w:rsidR="001F301A">
        <w:rPr>
          <w:rFonts w:cstheme="minorHAnsi"/>
        </w:rPr>
        <w:t>Writing Program Level Outcome, “</w:t>
      </w:r>
      <w:r w:rsidR="001F301A">
        <w:t>c</w:t>
      </w:r>
      <w:r>
        <w:t>ommunicate clearly and effectively in written form,” was assessed in ENSL 50, the writing course th</w:t>
      </w:r>
      <w:r w:rsidR="00F94FE0">
        <w:t xml:space="preserve">at is one level below transfer with a Final Essay Exam. Being that the FEE determined whether students passed or failed, this was an extremely high-stakes test. The success rate in </w:t>
      </w:r>
      <w:proofErr w:type="gramStart"/>
      <w:r w:rsidR="00F94FE0">
        <w:t>Fall</w:t>
      </w:r>
      <w:proofErr w:type="gramEnd"/>
      <w:r w:rsidR="00F94FE0">
        <w:t xml:space="preserve"> 2012 for this test was 69%. The next semester, the synthesis essay was implemented. </w:t>
      </w:r>
    </w:p>
    <w:p w:rsidR="007A2F41" w:rsidRPr="00C12C29" w:rsidRDefault="007A2F41" w:rsidP="00102383">
      <w:pPr>
        <w:pStyle w:val="ListParagraph"/>
        <w:numPr>
          <w:ilvl w:val="0"/>
          <w:numId w:val="17"/>
        </w:numPr>
        <w:rPr>
          <w:rFonts w:eastAsia="Times New Roman" w:cstheme="minorHAnsi"/>
          <w:sz w:val="24"/>
          <w:szCs w:val="24"/>
        </w:rPr>
      </w:pPr>
      <w:r w:rsidRPr="00C12C29">
        <w:rPr>
          <w:rFonts w:cstheme="minorHAnsi"/>
        </w:rPr>
        <w:t>In 2013-2014, the Reading Program Level Outcome, “</w:t>
      </w:r>
      <w:r w:rsidR="001F301A">
        <w:rPr>
          <w:rFonts w:cstheme="minorHAnsi"/>
        </w:rPr>
        <w:t>e</w:t>
      </w:r>
      <w:r w:rsidRPr="00C12C29">
        <w:rPr>
          <w:rFonts w:cstheme="minorHAnsi"/>
        </w:rPr>
        <w:t>valuating and analyzing expository essays and literature through the use of critical thinking techniques,” was assessed in ESL 31</w:t>
      </w:r>
      <w:r w:rsidR="00C12C29">
        <w:rPr>
          <w:rFonts w:cstheme="minorHAnsi"/>
        </w:rPr>
        <w:t>, the ultimate reading course</w:t>
      </w:r>
      <w:r w:rsidRPr="00C12C29">
        <w:rPr>
          <w:rFonts w:cstheme="minorHAnsi"/>
        </w:rPr>
        <w:t xml:space="preserve">. </w:t>
      </w:r>
      <w:r w:rsidRPr="001F301A">
        <w:rPr>
          <w:rFonts w:eastAsia="Times New Roman" w:cstheme="minorHAnsi"/>
          <w:color w:val="000000"/>
        </w:rPr>
        <w:t>In order to test</w:t>
      </w:r>
      <w:r w:rsidR="00C12C29" w:rsidRPr="001F301A">
        <w:rPr>
          <w:rFonts w:eastAsia="Times New Roman" w:cstheme="minorHAnsi"/>
          <w:color w:val="000000"/>
        </w:rPr>
        <w:t xml:space="preserve"> students’ knowledge about expository</w:t>
      </w:r>
      <w:r w:rsidRPr="001F301A">
        <w:rPr>
          <w:rFonts w:eastAsia="Times New Roman" w:cstheme="minorHAnsi"/>
          <w:color w:val="000000"/>
        </w:rPr>
        <w:t xml:space="preserve"> essays and literature, students were given a “Literary Terms” exam and asked to identify a number of literary terms; students were given a Reading Assignment </w:t>
      </w:r>
      <w:r w:rsidR="00C12C29" w:rsidRPr="001F301A">
        <w:rPr>
          <w:rFonts w:eastAsia="Times New Roman" w:cstheme="minorHAnsi"/>
          <w:color w:val="000000"/>
        </w:rPr>
        <w:t>that</w:t>
      </w:r>
      <w:r w:rsidRPr="001F301A">
        <w:rPr>
          <w:rFonts w:eastAsia="Times New Roman" w:cstheme="minorHAnsi"/>
          <w:color w:val="000000"/>
        </w:rPr>
        <w:t xml:space="preserve"> asked various analytical questions, testing students’</w:t>
      </w:r>
      <w:r w:rsidRPr="00C12C29">
        <w:rPr>
          <w:rFonts w:eastAsia="Times New Roman" w:cstheme="minorHAnsi"/>
          <w:color w:val="000000"/>
          <w:sz w:val="24"/>
          <w:szCs w:val="24"/>
        </w:rPr>
        <w:t xml:space="preserve"> </w:t>
      </w:r>
      <w:r w:rsidRPr="001F301A">
        <w:rPr>
          <w:rFonts w:eastAsia="Times New Roman" w:cstheme="minorHAnsi"/>
          <w:color w:val="000000"/>
        </w:rPr>
        <w:t xml:space="preserve">critical thinking skills.  </w:t>
      </w:r>
      <w:r w:rsidR="00F94FE0">
        <w:rPr>
          <w:rFonts w:eastAsia="Times New Roman" w:cstheme="minorHAnsi"/>
          <w:color w:val="000000"/>
        </w:rPr>
        <w:t xml:space="preserve"> 92% of the students assessed</w:t>
      </w:r>
      <w:r w:rsidRPr="001F301A">
        <w:rPr>
          <w:rFonts w:eastAsia="Times New Roman" w:cstheme="minorHAnsi"/>
          <w:color w:val="000000"/>
        </w:rPr>
        <w:t xml:space="preserve"> passed with a C or better.</w:t>
      </w:r>
      <w:r w:rsidRPr="00C12C29">
        <w:rPr>
          <w:rFonts w:eastAsia="Times New Roman" w:cstheme="minorHAnsi"/>
          <w:color w:val="000000"/>
          <w:sz w:val="24"/>
          <w:szCs w:val="24"/>
        </w:rPr>
        <w:t xml:space="preserve"> </w:t>
      </w:r>
    </w:p>
    <w:p w:rsidR="007A2F41" w:rsidRDefault="007A2F41" w:rsidP="007A2F41">
      <w:pPr>
        <w:pStyle w:val="ListParagraph"/>
        <w:spacing w:after="0" w:line="240" w:lineRule="auto"/>
        <w:rPr>
          <w:rFonts w:cstheme="minorHAnsi"/>
        </w:rPr>
      </w:pPr>
    </w:p>
    <w:p w:rsidR="006951FF" w:rsidRDefault="006951FF" w:rsidP="00102383">
      <w:pPr>
        <w:pStyle w:val="ListParagraph"/>
        <w:numPr>
          <w:ilvl w:val="0"/>
          <w:numId w:val="7"/>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r w:rsidR="00C12C29">
        <w:rPr>
          <w:rFonts w:cstheme="minorHAnsi"/>
        </w:rPr>
        <w:t xml:space="preserve"> </w:t>
      </w:r>
    </w:p>
    <w:p w:rsidR="00990C05" w:rsidRDefault="00F94FE0" w:rsidP="00102383">
      <w:pPr>
        <w:pStyle w:val="ListParagraph"/>
        <w:numPr>
          <w:ilvl w:val="1"/>
          <w:numId w:val="7"/>
        </w:numPr>
        <w:spacing w:after="0" w:line="240" w:lineRule="auto"/>
        <w:rPr>
          <w:rFonts w:cstheme="minorHAnsi"/>
        </w:rPr>
      </w:pPr>
      <w:r w:rsidRPr="00990C05">
        <w:rPr>
          <w:rFonts w:cstheme="minorHAnsi"/>
        </w:rPr>
        <w:t>EMS Students</w:t>
      </w:r>
      <w:r w:rsidR="00C12C29" w:rsidRPr="00990C05">
        <w:rPr>
          <w:rFonts w:cstheme="minorHAnsi"/>
        </w:rPr>
        <w:t xml:space="preserve"> </w:t>
      </w:r>
      <w:r w:rsidRPr="00990C05">
        <w:rPr>
          <w:rFonts w:cstheme="minorHAnsi"/>
        </w:rPr>
        <w:t xml:space="preserve">tend to do better in reading than in writing. After implementing the portfolio in ENSL B60 and the synthesis paper in ENSL B50, success rates improved, confirming our suspicion that the high-stakes assessment of the FEE was causing more harm than good. </w:t>
      </w:r>
      <w:r w:rsidR="00990C05" w:rsidRPr="00990C05">
        <w:rPr>
          <w:rFonts w:cstheme="minorHAnsi"/>
        </w:rPr>
        <w:t xml:space="preserve">Success rates in ENSL B60 improved from 49% in 2011-2012 to 75% in 2013-2014, and in ENSL B50 from 66% in 2011-2012 to 73% in 2013-2014. </w:t>
      </w:r>
      <w:r w:rsidRPr="00990C05">
        <w:rPr>
          <w:rFonts w:cstheme="minorHAnsi"/>
        </w:rPr>
        <w:t xml:space="preserve">However, ENSL B70 students still have a final </w:t>
      </w:r>
      <w:r w:rsidR="00990C05" w:rsidRPr="00990C05">
        <w:rPr>
          <w:rFonts w:cstheme="minorHAnsi"/>
        </w:rPr>
        <w:t xml:space="preserve">in-class </w:t>
      </w:r>
      <w:r w:rsidRPr="00990C05">
        <w:rPr>
          <w:rFonts w:cstheme="minorHAnsi"/>
        </w:rPr>
        <w:t>paragr</w:t>
      </w:r>
      <w:r w:rsidR="00990C05" w:rsidRPr="00990C05">
        <w:rPr>
          <w:rFonts w:cstheme="minorHAnsi"/>
        </w:rPr>
        <w:t>aph they need to pass, which causes a barrier. Work is being done to help students and still maintain standards. Low level s</w:t>
      </w:r>
      <w:r w:rsidRPr="00990C05">
        <w:rPr>
          <w:rFonts w:cstheme="minorHAnsi"/>
        </w:rPr>
        <w:t xml:space="preserve">tudents </w:t>
      </w:r>
      <w:r w:rsidR="00990C05" w:rsidRPr="00990C05">
        <w:rPr>
          <w:rFonts w:cstheme="minorHAnsi"/>
        </w:rPr>
        <w:t xml:space="preserve">clearly </w:t>
      </w:r>
      <w:r w:rsidR="00C12C29" w:rsidRPr="00990C05">
        <w:rPr>
          <w:rFonts w:cstheme="minorHAnsi"/>
        </w:rPr>
        <w:t>need more support</w:t>
      </w:r>
      <w:r w:rsidRPr="00990C05">
        <w:rPr>
          <w:rFonts w:cstheme="minorHAnsi"/>
        </w:rPr>
        <w:t xml:space="preserve"> in writing</w:t>
      </w:r>
      <w:r w:rsidR="00C12C29" w:rsidRPr="00990C05">
        <w:rPr>
          <w:rFonts w:cstheme="minorHAnsi"/>
        </w:rPr>
        <w:t>, so we have implemented Supplemental Instruction (Fall 2014) in as many courses as possible. We also regularly refer students to the Writing Center and C</w:t>
      </w:r>
      <w:r w:rsidR="006F1325">
        <w:rPr>
          <w:rFonts w:cstheme="minorHAnsi"/>
        </w:rPr>
        <w:t xml:space="preserve">ritical </w:t>
      </w:r>
      <w:r w:rsidR="00C12C29" w:rsidRPr="00990C05">
        <w:rPr>
          <w:rFonts w:cstheme="minorHAnsi"/>
        </w:rPr>
        <w:t>A</w:t>
      </w:r>
      <w:r w:rsidR="006F1325">
        <w:rPr>
          <w:rFonts w:cstheme="minorHAnsi"/>
        </w:rPr>
        <w:t xml:space="preserve">cademic </w:t>
      </w:r>
      <w:r w:rsidR="00C12C29" w:rsidRPr="00990C05">
        <w:rPr>
          <w:rFonts w:cstheme="minorHAnsi"/>
        </w:rPr>
        <w:t>S</w:t>
      </w:r>
      <w:r w:rsidR="006F1325">
        <w:rPr>
          <w:rFonts w:cstheme="minorHAnsi"/>
        </w:rPr>
        <w:t>kills</w:t>
      </w:r>
      <w:r w:rsidR="00C12C29" w:rsidRPr="00990C05">
        <w:rPr>
          <w:rFonts w:cstheme="minorHAnsi"/>
        </w:rPr>
        <w:t xml:space="preserve"> workshops, providing incentives for attendance</w:t>
      </w:r>
    </w:p>
    <w:p w:rsidR="00C12C29" w:rsidRDefault="00C12C29" w:rsidP="00102383">
      <w:pPr>
        <w:pStyle w:val="ListParagraph"/>
        <w:numPr>
          <w:ilvl w:val="1"/>
          <w:numId w:val="7"/>
        </w:numPr>
        <w:spacing w:after="0" w:line="240" w:lineRule="auto"/>
        <w:rPr>
          <w:rFonts w:cstheme="minorHAnsi"/>
        </w:rPr>
      </w:pPr>
      <w:r w:rsidRPr="00990C05">
        <w:rPr>
          <w:rFonts w:cstheme="minorHAnsi"/>
        </w:rPr>
        <w:t xml:space="preserve">Based on the reading assessment, students are doing well, and we are continuing teaching critical thinking with the pedagogical methods currently being practiced. </w:t>
      </w:r>
    </w:p>
    <w:p w:rsidR="00990C05" w:rsidRPr="00990C05" w:rsidRDefault="00990C05" w:rsidP="00990C05">
      <w:pPr>
        <w:pStyle w:val="ListParagraph"/>
        <w:spacing w:after="0" w:line="240" w:lineRule="auto"/>
        <w:rPr>
          <w:rFonts w:cstheme="minorHAnsi"/>
        </w:rPr>
      </w:pPr>
    </w:p>
    <w:p w:rsidR="00EB210D" w:rsidRDefault="00127727" w:rsidP="00102383">
      <w:pPr>
        <w:pStyle w:val="ListParagraph"/>
        <w:numPr>
          <w:ilvl w:val="0"/>
          <w:numId w:val="7"/>
        </w:numPr>
        <w:spacing w:after="0" w:line="360" w:lineRule="auto"/>
        <w:contextualSpacing w:val="0"/>
        <w:rPr>
          <w:rFonts w:cstheme="minorHAnsi"/>
        </w:rPr>
      </w:pPr>
      <w:r w:rsidRPr="00127727">
        <w:rPr>
          <w:rFonts w:cstheme="minorHAnsi"/>
          <w:i/>
        </w:rPr>
        <w:t>If applicable</w:t>
      </w:r>
      <w:r>
        <w:rPr>
          <w:rFonts w:cstheme="minorHAnsi"/>
        </w:rPr>
        <w:t>, l</w:t>
      </w:r>
      <w:r w:rsidR="00EB210D" w:rsidRPr="00E61962">
        <w:rPr>
          <w:rFonts w:cstheme="minorHAnsi"/>
        </w:rPr>
        <w:t>ist other information, data feedback or metrics to assess the program’s effectiveness (e.g., surveys, job placement, transfer</w:t>
      </w:r>
      <w:r w:rsidR="00FA043C">
        <w:rPr>
          <w:rFonts w:cstheme="minorHAnsi"/>
        </w:rPr>
        <w:t xml:space="preserve"> rates, output measurements</w:t>
      </w:r>
      <w:r w:rsidR="00EB210D" w:rsidRPr="00E61962">
        <w:rPr>
          <w:rFonts w:cstheme="minorHAnsi"/>
        </w:rPr>
        <w:t>).</w:t>
      </w:r>
    </w:p>
    <w:p w:rsidR="00EB210D" w:rsidRDefault="00EB210D" w:rsidP="00102383">
      <w:pPr>
        <w:pStyle w:val="ListParagraph"/>
        <w:numPr>
          <w:ilvl w:val="0"/>
          <w:numId w:val="7"/>
        </w:numPr>
        <w:spacing w:after="0" w:line="360" w:lineRule="auto"/>
        <w:contextualSpacing w:val="0"/>
        <w:rPr>
          <w:rFonts w:cstheme="minorHAnsi"/>
        </w:rPr>
      </w:pPr>
      <w:r w:rsidRPr="0077084F">
        <w:rPr>
          <w:rFonts w:cstheme="minorHAnsi"/>
        </w:rPr>
        <w:t>Discuss the strengths of your program.</w:t>
      </w:r>
    </w:p>
    <w:p w:rsidR="00C34AC8" w:rsidRDefault="00691790" w:rsidP="00102383">
      <w:pPr>
        <w:pStyle w:val="ListParagraph"/>
        <w:numPr>
          <w:ilvl w:val="1"/>
          <w:numId w:val="7"/>
        </w:numPr>
        <w:spacing w:after="0" w:line="240" w:lineRule="auto"/>
        <w:rPr>
          <w:rFonts w:cstheme="minorHAnsi"/>
        </w:rPr>
      </w:pPr>
      <w:r>
        <w:rPr>
          <w:rFonts w:cstheme="minorHAnsi"/>
        </w:rPr>
        <w:t xml:space="preserve">Retention remains high at </w:t>
      </w:r>
      <w:r w:rsidR="00C12C29">
        <w:rPr>
          <w:rFonts w:cstheme="minorHAnsi"/>
        </w:rPr>
        <w:t>92%.</w:t>
      </w:r>
      <w:r>
        <w:rPr>
          <w:rFonts w:cstheme="minorHAnsi"/>
        </w:rPr>
        <w:t xml:space="preserve"> Faculty </w:t>
      </w:r>
      <w:r w:rsidR="00C12C29">
        <w:rPr>
          <w:rFonts w:cstheme="minorHAnsi"/>
        </w:rPr>
        <w:t xml:space="preserve">members </w:t>
      </w:r>
      <w:r>
        <w:rPr>
          <w:rFonts w:cstheme="minorHAnsi"/>
        </w:rPr>
        <w:t xml:space="preserve">provide continuous support to students both inside and outside of class with one-on-one contact. High numbers of students visit the Writing Center for support as well. The department maintains standards by holding norming sessions for writing class instructors in order to help students </w:t>
      </w:r>
      <w:r w:rsidR="00C12C29">
        <w:rPr>
          <w:rFonts w:cstheme="minorHAnsi"/>
        </w:rPr>
        <w:t>understand (</w:t>
      </w:r>
      <w:r>
        <w:rPr>
          <w:rFonts w:cstheme="minorHAnsi"/>
        </w:rPr>
        <w:t xml:space="preserve">and then meet) expectations. </w:t>
      </w:r>
      <w:r w:rsidR="00C12C29">
        <w:rPr>
          <w:rFonts w:cstheme="minorHAnsi"/>
        </w:rPr>
        <w:t>Students</w:t>
      </w:r>
      <w:r>
        <w:rPr>
          <w:rFonts w:cstheme="minorHAnsi"/>
        </w:rPr>
        <w:t xml:space="preserve"> are then more likely to demonstrate competence and </w:t>
      </w:r>
      <w:r w:rsidR="00C34AC8">
        <w:rPr>
          <w:rFonts w:cstheme="minorHAnsi"/>
        </w:rPr>
        <w:t>succ</w:t>
      </w:r>
      <w:r>
        <w:rPr>
          <w:rFonts w:cstheme="minorHAnsi"/>
        </w:rPr>
        <w:t xml:space="preserve">eed. </w:t>
      </w:r>
    </w:p>
    <w:p w:rsidR="00691790" w:rsidRDefault="00C12C29" w:rsidP="00102383">
      <w:pPr>
        <w:pStyle w:val="ListParagraph"/>
        <w:numPr>
          <w:ilvl w:val="1"/>
          <w:numId w:val="7"/>
        </w:numPr>
        <w:spacing w:after="0" w:line="240" w:lineRule="auto"/>
        <w:rPr>
          <w:rFonts w:cstheme="minorHAnsi"/>
        </w:rPr>
      </w:pPr>
      <w:r>
        <w:rPr>
          <w:rFonts w:cstheme="minorHAnsi"/>
        </w:rPr>
        <w:t>Success rates improved quite a lot this past year (2013-2014), to 74%. This could be a</w:t>
      </w:r>
      <w:r w:rsidR="001F301A">
        <w:rPr>
          <w:rFonts w:cstheme="minorHAnsi"/>
        </w:rPr>
        <w:t>n anomaly</w:t>
      </w:r>
      <w:r>
        <w:rPr>
          <w:rFonts w:cstheme="minorHAnsi"/>
        </w:rPr>
        <w:t xml:space="preserve">, or it could be the general move to low-stakes testing. Students do not need to worry about the Final Essay Exam being the deciding factor in their success. </w:t>
      </w:r>
    </w:p>
    <w:p w:rsidR="00691790" w:rsidRDefault="00691790" w:rsidP="00102383">
      <w:pPr>
        <w:pStyle w:val="ListParagraph"/>
        <w:numPr>
          <w:ilvl w:val="1"/>
          <w:numId w:val="7"/>
        </w:numPr>
        <w:spacing w:after="0" w:line="240" w:lineRule="auto"/>
        <w:rPr>
          <w:rFonts w:cstheme="minorHAnsi"/>
        </w:rPr>
      </w:pPr>
      <w:r>
        <w:rPr>
          <w:rFonts w:cstheme="minorHAnsi"/>
        </w:rPr>
        <w:t>Faculty members contribute to student engagement by serving as club advisors</w:t>
      </w:r>
      <w:r w:rsidR="009507AC">
        <w:rPr>
          <w:rFonts w:cstheme="minorHAnsi"/>
        </w:rPr>
        <w:t xml:space="preserve"> (such as Go Green)</w:t>
      </w:r>
      <w:r>
        <w:rPr>
          <w:rFonts w:cstheme="minorHAnsi"/>
        </w:rPr>
        <w:t xml:space="preserve"> and faculty mentor</w:t>
      </w:r>
      <w:r w:rsidR="009507AC">
        <w:rPr>
          <w:rFonts w:cstheme="minorHAnsi"/>
        </w:rPr>
        <w:t>s (in M</w:t>
      </w:r>
      <w:r w:rsidR="006F1325">
        <w:rPr>
          <w:rFonts w:cstheme="minorHAnsi"/>
        </w:rPr>
        <w:t xml:space="preserve">aking </w:t>
      </w:r>
      <w:r w:rsidR="009507AC">
        <w:rPr>
          <w:rFonts w:cstheme="minorHAnsi"/>
        </w:rPr>
        <w:t>I</w:t>
      </w:r>
      <w:r w:rsidR="006F1325">
        <w:rPr>
          <w:rFonts w:cstheme="minorHAnsi"/>
        </w:rPr>
        <w:t xml:space="preserve">t </w:t>
      </w:r>
      <w:r w:rsidR="009507AC">
        <w:rPr>
          <w:rFonts w:cstheme="minorHAnsi"/>
        </w:rPr>
        <w:t>H</w:t>
      </w:r>
      <w:r w:rsidR="006F1325">
        <w:rPr>
          <w:rFonts w:cstheme="minorHAnsi"/>
        </w:rPr>
        <w:t>appen</w:t>
      </w:r>
      <w:r w:rsidR="009507AC">
        <w:rPr>
          <w:rFonts w:cstheme="minorHAnsi"/>
        </w:rPr>
        <w:t>)</w:t>
      </w:r>
      <w:r>
        <w:rPr>
          <w:rFonts w:cstheme="minorHAnsi"/>
        </w:rPr>
        <w:t xml:space="preserve">, as well. </w:t>
      </w:r>
    </w:p>
    <w:p w:rsidR="00691790" w:rsidRDefault="00691790" w:rsidP="00102383">
      <w:pPr>
        <w:pStyle w:val="ListParagraph"/>
        <w:numPr>
          <w:ilvl w:val="1"/>
          <w:numId w:val="7"/>
        </w:numPr>
        <w:spacing w:after="0" w:line="240" w:lineRule="auto"/>
        <w:rPr>
          <w:rFonts w:cstheme="minorHAnsi"/>
        </w:rPr>
      </w:pPr>
      <w:r>
        <w:rPr>
          <w:rFonts w:cstheme="minorHAnsi"/>
        </w:rPr>
        <w:lastRenderedPageBreak/>
        <w:t>Compressed/stacked classes have incre</w:t>
      </w:r>
      <w:r w:rsidR="006F1325">
        <w:rPr>
          <w:rFonts w:cstheme="minorHAnsi"/>
        </w:rPr>
        <w:t>ased enrollment since inception</w:t>
      </w:r>
      <w:r w:rsidR="00990C05">
        <w:rPr>
          <w:rFonts w:cstheme="minorHAnsi"/>
        </w:rPr>
        <w:t>; in fall 2014 all sections were full with waitlists compared to previous semesters in which classes were not full.</w:t>
      </w:r>
      <w:r w:rsidR="006F1325">
        <w:rPr>
          <w:rFonts w:cstheme="minorHAnsi"/>
        </w:rPr>
        <w:t xml:space="preserve"> </w:t>
      </w:r>
    </w:p>
    <w:p w:rsidR="002A681A" w:rsidRDefault="00691790" w:rsidP="00102383">
      <w:pPr>
        <w:pStyle w:val="ListParagraph"/>
        <w:numPr>
          <w:ilvl w:val="0"/>
          <w:numId w:val="20"/>
        </w:numPr>
        <w:spacing w:after="0"/>
        <w:rPr>
          <w:rFonts w:cstheme="minorHAnsi"/>
        </w:rPr>
      </w:pPr>
      <w:r>
        <w:rPr>
          <w:rFonts w:cstheme="minorHAnsi"/>
        </w:rPr>
        <w:t>Quantitative feed</w:t>
      </w:r>
      <w:r w:rsidR="001F301A">
        <w:rPr>
          <w:rFonts w:cstheme="minorHAnsi"/>
        </w:rPr>
        <w:t>back showed high satisfaction with</w:t>
      </w:r>
      <w:r>
        <w:rPr>
          <w:rFonts w:cstheme="minorHAnsi"/>
        </w:rPr>
        <w:t xml:space="preserve"> L</w:t>
      </w:r>
      <w:r w:rsidR="002A681A">
        <w:rPr>
          <w:rFonts w:cstheme="minorHAnsi"/>
        </w:rPr>
        <w:t xml:space="preserve">earning Communities, as well: “I really enjoyed taking two classes in one.” “I like the course a lot even though it could be stressful at times, but if one stays persistent then there should be no excuse for anyone to fail.” </w:t>
      </w:r>
    </w:p>
    <w:p w:rsidR="00691790" w:rsidRDefault="00691790" w:rsidP="00102383">
      <w:pPr>
        <w:pStyle w:val="ListParagraph"/>
        <w:numPr>
          <w:ilvl w:val="1"/>
          <w:numId w:val="7"/>
        </w:numPr>
        <w:spacing w:after="0" w:line="240" w:lineRule="auto"/>
        <w:rPr>
          <w:rFonts w:cstheme="minorHAnsi"/>
        </w:rPr>
      </w:pPr>
      <w:r>
        <w:rPr>
          <w:rFonts w:cstheme="minorHAnsi"/>
        </w:rPr>
        <w:t>Engagement with the community is strong in the form of author visits and assigning books by visiting authors</w:t>
      </w:r>
      <w:r w:rsidR="002A681A">
        <w:rPr>
          <w:rFonts w:cstheme="minorHAnsi"/>
        </w:rPr>
        <w:t xml:space="preserve"> Sonia Nazario and Reyna Grande, both on the main campus and in Delano.</w:t>
      </w:r>
    </w:p>
    <w:p w:rsidR="00691790" w:rsidRDefault="00691790" w:rsidP="002A681A">
      <w:pPr>
        <w:pStyle w:val="ListParagraph"/>
        <w:spacing w:after="0" w:line="360" w:lineRule="auto"/>
        <w:contextualSpacing w:val="0"/>
        <w:rPr>
          <w:rFonts w:cstheme="minorHAnsi"/>
        </w:rPr>
      </w:pPr>
    </w:p>
    <w:p w:rsidR="00EB210D" w:rsidRPr="00102383" w:rsidRDefault="00EB210D" w:rsidP="00102383">
      <w:pPr>
        <w:pStyle w:val="ListParagraph"/>
        <w:numPr>
          <w:ilvl w:val="0"/>
          <w:numId w:val="7"/>
        </w:numPr>
        <w:spacing w:after="0" w:line="360" w:lineRule="auto"/>
        <w:contextualSpacing w:val="0"/>
        <w:rPr>
          <w:rFonts w:cstheme="minorHAnsi"/>
        </w:rPr>
      </w:pPr>
      <w:r w:rsidRPr="0077084F">
        <w:rPr>
          <w:rFonts w:cstheme="minorHAnsi"/>
        </w:rPr>
        <w:t xml:space="preserve">Discuss areas for </w:t>
      </w:r>
      <w:r w:rsidRPr="00102383">
        <w:rPr>
          <w:rFonts w:cstheme="minorHAnsi"/>
        </w:rPr>
        <w:t xml:space="preserve">improvement in your program. </w:t>
      </w:r>
    </w:p>
    <w:p w:rsidR="00102383" w:rsidRDefault="00102383" w:rsidP="00102383">
      <w:pPr>
        <w:pStyle w:val="ListParagraph"/>
        <w:numPr>
          <w:ilvl w:val="0"/>
          <w:numId w:val="21"/>
        </w:numPr>
        <w:spacing w:after="0" w:line="240" w:lineRule="auto"/>
        <w:rPr>
          <w:rFonts w:cstheme="minorHAnsi"/>
        </w:rPr>
      </w:pPr>
      <w:r>
        <w:rPr>
          <w:rFonts w:cstheme="minorHAnsi"/>
        </w:rPr>
        <w:t xml:space="preserve">Recruitment has been an area the department needs to improve. A relationship with instructors at </w:t>
      </w:r>
      <w:r w:rsidR="006F1325">
        <w:rPr>
          <w:rFonts w:cstheme="minorHAnsi"/>
        </w:rPr>
        <w:t>the two highest levels of ESL</w:t>
      </w:r>
      <w:r>
        <w:rPr>
          <w:rFonts w:cstheme="minorHAnsi"/>
        </w:rPr>
        <w:t xml:space="preserve"> at the Adult School has been established, with visits there, and students visiting BC for assessment. However, visits to local high schools have been infrequent, so that is an area that needs work and support from the new Outreach Director.</w:t>
      </w:r>
    </w:p>
    <w:p w:rsidR="00102383" w:rsidRDefault="00102383" w:rsidP="00102383">
      <w:pPr>
        <w:pStyle w:val="ListParagraph"/>
        <w:numPr>
          <w:ilvl w:val="0"/>
          <w:numId w:val="21"/>
        </w:numPr>
        <w:spacing w:after="0" w:line="240" w:lineRule="auto"/>
        <w:rPr>
          <w:rFonts w:cstheme="minorHAnsi"/>
        </w:rPr>
      </w:pPr>
      <w:r>
        <w:rPr>
          <w:rFonts w:cstheme="minorHAnsi"/>
        </w:rPr>
        <w:t xml:space="preserve">Finding a more accurate placement measure would be useful. Faculty members administer diagnostic writing assessments the first day of class, and if they can, they move students up. However, students are often unable to move due to scheduling conflicts; therefore, a better placement test for ESL would help students move to transfer level classes more quickly. </w:t>
      </w:r>
      <w:proofErr w:type="spellStart"/>
      <w:r>
        <w:rPr>
          <w:rFonts w:cstheme="minorHAnsi"/>
        </w:rPr>
        <w:t>Accuplacer</w:t>
      </w:r>
      <w:proofErr w:type="spellEnd"/>
      <w:r>
        <w:rPr>
          <w:rFonts w:cstheme="minorHAnsi"/>
        </w:rPr>
        <w:t xml:space="preserve"> will be tested in 2014-2015; perhaps it will assess students more accurately than Compass ESL. </w:t>
      </w:r>
    </w:p>
    <w:p w:rsidR="00102383" w:rsidRPr="00842FD6" w:rsidRDefault="00102383" w:rsidP="00842FD6">
      <w:pPr>
        <w:pStyle w:val="ListParagraph"/>
        <w:numPr>
          <w:ilvl w:val="0"/>
          <w:numId w:val="21"/>
        </w:numPr>
        <w:spacing w:after="0" w:line="240" w:lineRule="auto"/>
        <w:rPr>
          <w:rFonts w:cstheme="minorHAnsi"/>
        </w:rPr>
      </w:pPr>
      <w:r w:rsidRPr="00842FD6">
        <w:rPr>
          <w:rFonts w:cstheme="minorHAnsi"/>
        </w:rPr>
        <w:t xml:space="preserve">Success rates in </w:t>
      </w:r>
      <w:r w:rsidR="00842FD6" w:rsidRPr="00842FD6">
        <w:rPr>
          <w:rFonts w:cstheme="minorHAnsi"/>
        </w:rPr>
        <w:t>all our classes can still improve. Specifically, we are working to revise curriculum in ENSL B70 to make students ready for ENSL B60; the success rate in ENSL B70 is the only one currently below 70%</w:t>
      </w:r>
      <w:r w:rsidR="00990C05">
        <w:rPr>
          <w:rFonts w:cstheme="minorHAnsi"/>
        </w:rPr>
        <w:t>, at 67%</w:t>
      </w:r>
      <w:r w:rsidR="00842FD6" w:rsidRPr="00842FD6">
        <w:rPr>
          <w:rFonts w:cstheme="minorHAnsi"/>
        </w:rPr>
        <w:t xml:space="preserve">. That needs to change. </w:t>
      </w:r>
    </w:p>
    <w:p w:rsidR="00102383" w:rsidRPr="00102383" w:rsidRDefault="00102383" w:rsidP="00102383">
      <w:pPr>
        <w:spacing w:after="0" w:line="360" w:lineRule="auto"/>
        <w:rPr>
          <w:rFonts w:cstheme="minorHAnsi"/>
        </w:rPr>
      </w:pPr>
    </w:p>
    <w:p w:rsidR="00EB210D" w:rsidRDefault="00EB210D" w:rsidP="00102383">
      <w:pPr>
        <w:pStyle w:val="ListParagraph"/>
        <w:numPr>
          <w:ilvl w:val="0"/>
          <w:numId w:val="7"/>
        </w:numPr>
        <w:spacing w:after="0" w:line="360" w:lineRule="auto"/>
        <w:contextualSpacing w:val="0"/>
        <w:rPr>
          <w:rFonts w:cstheme="minorHAnsi"/>
        </w:rPr>
      </w:pPr>
      <w:r w:rsidRPr="006951FF">
        <w:rPr>
          <w:rFonts w:cstheme="minorHAnsi"/>
          <w:i/>
        </w:rPr>
        <w:t>If applicable</w:t>
      </w:r>
      <w:r>
        <w:rPr>
          <w:rFonts w:cstheme="minorHAnsi"/>
        </w:rPr>
        <w:t>, describe any unplanned events that impacted your program.</w:t>
      </w:r>
    </w:p>
    <w:p w:rsidR="00102383" w:rsidRDefault="00102383" w:rsidP="00102383">
      <w:pPr>
        <w:pStyle w:val="ListParagraph"/>
        <w:numPr>
          <w:ilvl w:val="0"/>
          <w:numId w:val="22"/>
        </w:numPr>
        <w:spacing w:after="0" w:line="240" w:lineRule="auto"/>
        <w:rPr>
          <w:rFonts w:cstheme="minorHAnsi"/>
        </w:rPr>
      </w:pPr>
      <w:r>
        <w:rPr>
          <w:rFonts w:cstheme="minorHAnsi"/>
        </w:rPr>
        <w:t>Changes in financial aid affect EMS students in ways that are unpredictable. For example, the requirement that students have a high school diploma or GED in order to receive financial aid has likely affected enrollment</w:t>
      </w:r>
      <w:r w:rsidR="006F1325">
        <w:rPr>
          <w:rFonts w:cstheme="minorHAnsi"/>
        </w:rPr>
        <w:t xml:space="preserve"> of</w:t>
      </w:r>
      <w:r>
        <w:rPr>
          <w:rFonts w:cstheme="minorHAnsi"/>
        </w:rPr>
        <w:t xml:space="preserve"> re-entry st</w:t>
      </w:r>
      <w:r w:rsidR="006F1325">
        <w:rPr>
          <w:rFonts w:cstheme="minorHAnsi"/>
        </w:rPr>
        <w:t xml:space="preserve">udents without diplomas or GEDs. Although overall enrollment has not been impacted, this particular segment of the population, which is quite significant in the older population of EMS students, has most certainly been impacted. </w:t>
      </w:r>
    </w:p>
    <w:p w:rsidR="00102383" w:rsidRDefault="00102383" w:rsidP="00102383">
      <w:pPr>
        <w:pStyle w:val="ListParagraph"/>
        <w:spacing w:after="0" w:line="240" w:lineRule="auto"/>
        <w:ind w:left="1440"/>
        <w:rPr>
          <w:rFonts w:cstheme="minorHAnsi"/>
        </w:rPr>
      </w:pPr>
    </w:p>
    <w:p w:rsidR="00102383" w:rsidRPr="001A1D44" w:rsidRDefault="00102383" w:rsidP="00102383">
      <w:pPr>
        <w:pStyle w:val="ListParagraph"/>
        <w:numPr>
          <w:ilvl w:val="0"/>
          <w:numId w:val="22"/>
        </w:numPr>
        <w:spacing w:after="0" w:line="240" w:lineRule="auto"/>
        <w:rPr>
          <w:rFonts w:cstheme="minorHAnsi"/>
        </w:rPr>
      </w:pPr>
      <w:r>
        <w:rPr>
          <w:rFonts w:cstheme="minorHAnsi"/>
        </w:rPr>
        <w:t xml:space="preserve">Also, legislating “Student Success” as only transfer or certificates affects our department success rates since many students do not aspire to transfer or obtain a certificate, but instead, are simply attempting to improve their lives by learning more English. Some may leave after one or two classes since their pronunciation has improved to their satisfaction, or their reading has improved to the level that they can help their children with homework. Those are also measures of success, but apparently not at the capitol. </w:t>
      </w:r>
    </w:p>
    <w:p w:rsidR="00102383" w:rsidRPr="00102383" w:rsidRDefault="00102383" w:rsidP="00102383">
      <w:pPr>
        <w:pStyle w:val="ListParagraph"/>
        <w:spacing w:after="0" w:line="360" w:lineRule="auto"/>
        <w:contextualSpacing w:val="0"/>
        <w:rPr>
          <w:rFonts w:cstheme="minorHAnsi"/>
        </w:rPr>
      </w:pP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F86C2A" w:rsidRDefault="006951FF" w:rsidP="00102383">
      <w:pPr>
        <w:pStyle w:val="ListParagraph"/>
        <w:numPr>
          <w:ilvl w:val="0"/>
          <w:numId w:val="6"/>
        </w:numPr>
        <w:spacing w:after="0" w:line="360" w:lineRule="auto"/>
        <w:rPr>
          <w:rFonts w:cstheme="minorHAnsi"/>
        </w:rPr>
      </w:pPr>
      <w:r w:rsidRPr="00F86C2A">
        <w:rPr>
          <w:rFonts w:cstheme="minorHAnsi"/>
        </w:rPr>
        <w:t xml:space="preserve">Human Resources </w:t>
      </w:r>
    </w:p>
    <w:p w:rsidR="006951FF" w:rsidRDefault="006951FF" w:rsidP="00102383">
      <w:pPr>
        <w:pStyle w:val="ListParagraph"/>
        <w:numPr>
          <w:ilvl w:val="0"/>
          <w:numId w:val="4"/>
        </w:numPr>
        <w:spacing w:after="0" w:line="360" w:lineRule="auto"/>
        <w:ind w:left="108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Pr="005744EB">
        <w:rPr>
          <w:rFonts w:cstheme="minorHAnsi"/>
          <w:color w:val="0000FF"/>
          <w:u w:val="single"/>
        </w:rPr>
        <w:t>(Faculty Request form</w:t>
      </w:r>
      <w:r w:rsidRPr="005744EB">
        <w:rPr>
          <w:rFonts w:cstheme="minorHAnsi"/>
          <w:color w:val="0000FF"/>
        </w:rPr>
        <w:t xml:space="preserve">; </w:t>
      </w:r>
      <w:r w:rsidRPr="005744EB">
        <w:rPr>
          <w:rFonts w:cstheme="minorHAnsi"/>
          <w:color w:val="0000FF"/>
          <w:u w:val="single"/>
        </w:rPr>
        <w:t>Classified Request form</w:t>
      </w:r>
      <w:r w:rsidRPr="005744EB">
        <w:rPr>
          <w:rFonts w:cstheme="minorHAnsi"/>
          <w:color w:val="0000FF"/>
        </w:rPr>
        <w:t>)</w:t>
      </w:r>
    </w:p>
    <w:p w:rsidR="006951FF" w:rsidRPr="00346A0A" w:rsidRDefault="006951FF" w:rsidP="00102383">
      <w:pPr>
        <w:pStyle w:val="ListParagraph"/>
        <w:numPr>
          <w:ilvl w:val="0"/>
          <w:numId w:val="4"/>
        </w:numPr>
        <w:spacing w:after="0" w:line="360" w:lineRule="auto"/>
        <w:ind w:left="108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951FF" w:rsidRDefault="006951FF" w:rsidP="00102383">
      <w:pPr>
        <w:pStyle w:val="ListParagraph"/>
        <w:numPr>
          <w:ilvl w:val="0"/>
          <w:numId w:val="5"/>
        </w:numPr>
        <w:spacing w:after="0" w:line="360" w:lineRule="auto"/>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p>
    <w:p w:rsidR="00EC1D6B" w:rsidRDefault="00EC1D6B" w:rsidP="00102383">
      <w:pPr>
        <w:pStyle w:val="ListParagraph"/>
        <w:numPr>
          <w:ilvl w:val="1"/>
          <w:numId w:val="5"/>
        </w:numPr>
        <w:spacing w:after="0" w:line="240" w:lineRule="auto"/>
      </w:pPr>
      <w:r>
        <w:lastRenderedPageBreak/>
        <w:t>Faculty members have attended Acceleration in Context conferences in the last two years, both in Bakersfield, and in Hayward, which help inform best practices and their implementation in compressed/stacked (as well as other) classes.</w:t>
      </w:r>
    </w:p>
    <w:p w:rsidR="00EC1D6B" w:rsidRDefault="00EA6256" w:rsidP="00102383">
      <w:pPr>
        <w:pStyle w:val="ListParagraph"/>
        <w:numPr>
          <w:ilvl w:val="1"/>
          <w:numId w:val="5"/>
        </w:numPr>
        <w:spacing w:after="0" w:line="240" w:lineRule="auto"/>
      </w:pPr>
      <w:r>
        <w:t>Jeannie Parent</w:t>
      </w:r>
      <w:r w:rsidR="00EC1D6B">
        <w:t xml:space="preserve"> has been presenting </w:t>
      </w:r>
      <w:r w:rsidR="007D62D2">
        <w:t xml:space="preserve">regular </w:t>
      </w:r>
      <w:r w:rsidR="00EC1D6B">
        <w:t xml:space="preserve">workshops on </w:t>
      </w:r>
      <w:proofErr w:type="spellStart"/>
      <w:r w:rsidR="00EC1D6B">
        <w:t>DREAMers</w:t>
      </w:r>
      <w:proofErr w:type="spellEnd"/>
      <w:r w:rsidR="00EC1D6B">
        <w:t xml:space="preserve"> to different groups (College Council, Academic Senate, flex week, etc.) to inform faculty about this group of students and how we can meet their needs and best support them. </w:t>
      </w:r>
    </w:p>
    <w:p w:rsidR="00EC1D6B" w:rsidRDefault="00EC1D6B" w:rsidP="00102383">
      <w:pPr>
        <w:pStyle w:val="ListParagraph"/>
        <w:numPr>
          <w:ilvl w:val="1"/>
          <w:numId w:val="5"/>
        </w:numPr>
        <w:spacing w:after="0" w:line="240" w:lineRule="auto"/>
      </w:pPr>
      <w:r>
        <w:t>Faculty members attend the annual CATESOL conference, share information with department members upon return, and implement best practices in the classroom.</w:t>
      </w:r>
    </w:p>
    <w:p w:rsidR="00EC1D6B" w:rsidRDefault="00EA6256" w:rsidP="00102383">
      <w:pPr>
        <w:pStyle w:val="ListParagraph"/>
        <w:numPr>
          <w:ilvl w:val="1"/>
          <w:numId w:val="5"/>
        </w:numPr>
        <w:spacing w:after="0" w:line="240" w:lineRule="auto"/>
      </w:pPr>
      <w:r>
        <w:t>Beth Rodacker</w:t>
      </w:r>
      <w:r w:rsidR="00EC1D6B">
        <w:t xml:space="preserve"> has presented at numerous conferences </w:t>
      </w:r>
      <w:r>
        <w:t xml:space="preserve">in California </w:t>
      </w:r>
      <w:r w:rsidR="00EC1D6B">
        <w:t>on service learning</w:t>
      </w:r>
      <w:r>
        <w:t xml:space="preserve"> and </w:t>
      </w:r>
      <w:r w:rsidR="00EC1D6B">
        <w:t xml:space="preserve">implemented </w:t>
      </w:r>
      <w:r w:rsidR="007D62D2">
        <w:t>service learning</w:t>
      </w:r>
      <w:r w:rsidR="00EC1D6B">
        <w:t xml:space="preserve"> in her classroom, getting positive feedback from students</w:t>
      </w:r>
      <w:r w:rsidR="007D62D2">
        <w:t xml:space="preserve"> regarding the experience</w:t>
      </w:r>
      <w:r w:rsidR="002A681A">
        <w:t>, as in this student’s testimonial, “</w:t>
      </w:r>
      <w:r w:rsidR="002A681A">
        <w:rPr>
          <w:color w:val="000000"/>
        </w:rPr>
        <w:t>this [service learning] was a great opportunity to improve my language skills, become more aware of community’s difficulties, and take an active part in making a change.”</w:t>
      </w:r>
    </w:p>
    <w:p w:rsidR="00EC1D6B" w:rsidRDefault="00EA6256" w:rsidP="00102383">
      <w:pPr>
        <w:pStyle w:val="ListParagraph"/>
        <w:numPr>
          <w:ilvl w:val="1"/>
          <w:numId w:val="5"/>
        </w:numPr>
        <w:spacing w:after="0" w:line="240" w:lineRule="auto"/>
      </w:pPr>
      <w:r>
        <w:t>Andrew Baker</w:t>
      </w:r>
      <w:r w:rsidR="007D62D2">
        <w:t xml:space="preserve"> has</w:t>
      </w:r>
      <w:r w:rsidR="00EC1D6B">
        <w:t xml:space="preserve"> presented during flex week on the use of technology in the classroom</w:t>
      </w:r>
      <w:r w:rsidR="007D62D2">
        <w:t xml:space="preserve"> and created a Moodle site for the department</w:t>
      </w:r>
      <w:r w:rsidR="00EC1D6B">
        <w:t>.</w:t>
      </w:r>
    </w:p>
    <w:p w:rsidR="00EC1D6B" w:rsidRDefault="00EC1D6B" w:rsidP="00102383">
      <w:pPr>
        <w:pStyle w:val="ListParagraph"/>
        <w:numPr>
          <w:ilvl w:val="1"/>
          <w:numId w:val="5"/>
        </w:numPr>
        <w:spacing w:after="0" w:line="240" w:lineRule="auto"/>
      </w:pPr>
      <w:r>
        <w:t xml:space="preserve">Faculty members regularly attend and present at Building Bridges, the annual English/ESL conference </w:t>
      </w:r>
      <w:r w:rsidR="007D62D2">
        <w:t>in Bakersfield.</w:t>
      </w:r>
      <w:r w:rsidR="00EA6256">
        <w:t xml:space="preserve"> For example, Phyllis Wachob presented a workshop</w:t>
      </w:r>
      <w:r w:rsidR="00D21B70">
        <w:t xml:space="preserve"> on theoretical issues regarding asking questions in the classroom, </w:t>
      </w:r>
      <w:r w:rsidR="00EA6256">
        <w:t xml:space="preserve">and Jeannie Parent co-presented on </w:t>
      </w:r>
      <w:r w:rsidR="00D21B70">
        <w:t xml:space="preserve">the </w:t>
      </w:r>
      <w:r w:rsidR="00EA6256">
        <w:t>accelerated learning</w:t>
      </w:r>
      <w:r w:rsidR="00CB0D56">
        <w:t xml:space="preserve"> courses</w:t>
      </w:r>
      <w:r w:rsidR="00EA6256">
        <w:t xml:space="preserve">.  </w:t>
      </w:r>
    </w:p>
    <w:p w:rsidR="00D21B70" w:rsidRPr="009B48E2" w:rsidRDefault="00D21B70" w:rsidP="00D21B70">
      <w:pPr>
        <w:pStyle w:val="ListParagraph"/>
        <w:spacing w:after="0" w:line="240" w:lineRule="auto"/>
        <w:ind w:left="2160"/>
      </w:pPr>
    </w:p>
    <w:p w:rsidR="00FA043C" w:rsidRDefault="006951FF" w:rsidP="00102383">
      <w:pPr>
        <w:pStyle w:val="ListParagraph"/>
        <w:numPr>
          <w:ilvl w:val="0"/>
          <w:numId w:val="5"/>
        </w:numPr>
        <w:spacing w:after="0" w:line="360" w:lineRule="auto"/>
      </w:pPr>
      <w:r w:rsidRPr="00A86FE9">
        <w:t>Provide rationale for future professional development opportunities and contributions that your program can make.</w:t>
      </w:r>
    </w:p>
    <w:p w:rsidR="00EA6256" w:rsidRPr="00EA6256" w:rsidRDefault="00EA6256" w:rsidP="00102383">
      <w:pPr>
        <w:pStyle w:val="ListParagraph"/>
        <w:numPr>
          <w:ilvl w:val="1"/>
          <w:numId w:val="5"/>
        </w:numPr>
        <w:spacing w:after="0" w:line="240" w:lineRule="auto"/>
        <w:jc w:val="both"/>
        <w:rPr>
          <w:rFonts w:eastAsia="Times New Roman" w:cstheme="minorHAnsi"/>
          <w:color w:val="000000"/>
        </w:rPr>
      </w:pPr>
      <w:r w:rsidRPr="00EA6256">
        <w:rPr>
          <w:rFonts w:eastAsia="Times New Roman" w:cstheme="minorHAnsi"/>
          <w:color w:val="000000"/>
        </w:rPr>
        <w:t>Andrew Baker has prepared a professional development presentation that uses ideas from the book </w:t>
      </w:r>
      <w:r w:rsidRPr="00EA6256">
        <w:rPr>
          <w:rFonts w:eastAsia="Times New Roman" w:cstheme="minorHAnsi"/>
          <w:i/>
          <w:iCs/>
          <w:color w:val="000000"/>
        </w:rPr>
        <w:t>Quiet: The Power of Introverts in a World That Can’t Stop Talking. </w:t>
      </w:r>
      <w:r w:rsidRPr="00EA6256">
        <w:rPr>
          <w:rFonts w:eastAsia="Times New Roman" w:cstheme="minorHAnsi"/>
          <w:color w:val="000000"/>
        </w:rPr>
        <w:t>The presentation focuses on best practices in teaching, increasing student choice in activities and assignments, and managing diverse learning styles. </w:t>
      </w:r>
    </w:p>
    <w:p w:rsidR="007D62D2" w:rsidRDefault="00EA6256" w:rsidP="00102383">
      <w:pPr>
        <w:pStyle w:val="ListParagraph"/>
        <w:numPr>
          <w:ilvl w:val="1"/>
          <w:numId w:val="5"/>
        </w:numPr>
        <w:spacing w:after="0" w:line="240" w:lineRule="auto"/>
      </w:pPr>
      <w:r>
        <w:t xml:space="preserve">Jeannie Parent </w:t>
      </w:r>
      <w:r w:rsidR="00D21B70">
        <w:t>will</w:t>
      </w:r>
      <w:r>
        <w:t xml:space="preserve"> continue to present workshops with Anna </w:t>
      </w:r>
      <w:proofErr w:type="spellStart"/>
      <w:r>
        <w:t>Poetker</w:t>
      </w:r>
      <w:proofErr w:type="spellEnd"/>
      <w:r>
        <w:t xml:space="preserve"> on </w:t>
      </w:r>
      <w:proofErr w:type="spellStart"/>
      <w:r>
        <w:t>DREAMers</w:t>
      </w:r>
      <w:proofErr w:type="spellEnd"/>
      <w:r>
        <w:t xml:space="preserve">, explaining recent developments and how faculty and staff can support this section of our student population. </w:t>
      </w:r>
    </w:p>
    <w:p w:rsidR="00D21B70" w:rsidRDefault="00D21B70" w:rsidP="00102383">
      <w:pPr>
        <w:pStyle w:val="ListParagraph"/>
        <w:numPr>
          <w:ilvl w:val="1"/>
          <w:numId w:val="5"/>
        </w:numPr>
        <w:spacing w:after="0" w:line="240" w:lineRule="auto"/>
      </w:pPr>
      <w:r>
        <w:t>Phyllis Wachob plans to present two future workshops: “</w:t>
      </w:r>
      <w:r w:rsidRPr="00D21B70">
        <w:t xml:space="preserve">Audio Feedback on Writing Tasks: </w:t>
      </w:r>
      <w:r w:rsidR="0082731D">
        <w:t>S</w:t>
      </w:r>
      <w:r w:rsidRPr="00D21B70">
        <w:t xml:space="preserve">tudents </w:t>
      </w:r>
      <w:r w:rsidR="0082731D">
        <w:t>M</w:t>
      </w:r>
      <w:r w:rsidRPr="00D21B70">
        <w:t xml:space="preserve">aximizing </w:t>
      </w:r>
      <w:r w:rsidR="0082731D">
        <w:t>T</w:t>
      </w:r>
      <w:r w:rsidRPr="00D21B70">
        <w:t xml:space="preserve">eacher </w:t>
      </w:r>
      <w:r w:rsidR="0082731D">
        <w:t>R</w:t>
      </w:r>
      <w:r w:rsidRPr="00D21B70">
        <w:t>esponse</w:t>
      </w:r>
      <w:r>
        <w:t>” and a pronunciation workshop for ESL instructors on effectively using the Color Vowel Chart.</w:t>
      </w:r>
    </w:p>
    <w:p w:rsidR="00D21B70" w:rsidRPr="00D21B70" w:rsidRDefault="00D21B70" w:rsidP="00D21B70">
      <w:pPr>
        <w:pStyle w:val="ListParagraph"/>
        <w:spacing w:after="0" w:line="240" w:lineRule="auto"/>
        <w:ind w:left="2160"/>
      </w:pPr>
    </w:p>
    <w:p w:rsidR="00675DD3" w:rsidRPr="00675DD3" w:rsidRDefault="006951FF" w:rsidP="00102383">
      <w:pPr>
        <w:pStyle w:val="ListParagraph"/>
        <w:numPr>
          <w:ilvl w:val="0"/>
          <w:numId w:val="6"/>
        </w:numPr>
        <w:spacing w:after="0" w:line="360" w:lineRule="auto"/>
      </w:pPr>
      <w:r w:rsidRPr="00FA043C">
        <w:rPr>
          <w:rFonts w:cstheme="minorHAnsi"/>
        </w:rPr>
        <w:t xml:space="preserve">Facilities (M&amp;O requests can be submitted by completing the </w:t>
      </w:r>
      <w:hyperlink r:id="rId8" w:history="1">
        <w:r w:rsidRPr="00FA043C">
          <w:rPr>
            <w:rStyle w:val="Hyperlink"/>
            <w:rFonts w:cstheme="minorHAnsi"/>
            <w:color w:val="0033CC"/>
          </w:rPr>
          <w:t>M</w:t>
        </w:r>
        <w:r w:rsidR="00675DD3">
          <w:rPr>
            <w:rStyle w:val="Hyperlink"/>
            <w:rFonts w:cstheme="minorHAnsi"/>
            <w:color w:val="0033CC"/>
          </w:rPr>
          <w:t>&amp;O R</w:t>
        </w:r>
        <w:r w:rsidRPr="00FA043C">
          <w:rPr>
            <w:rStyle w:val="Hyperlink"/>
            <w:rFonts w:cstheme="minorHAnsi"/>
            <w:color w:val="0033CC"/>
          </w:rPr>
          <w:t>equest form</w:t>
        </w:r>
      </w:hyperlink>
      <w:r w:rsidRPr="00FA043C">
        <w:rPr>
          <w:color w:val="0033CC"/>
        </w:rPr>
        <w:t>.</w:t>
      </w:r>
      <w:r w:rsidRPr="00FA043C">
        <w:rPr>
          <w:rFonts w:cstheme="minorHAnsi"/>
          <w:color w:val="0033CC"/>
        </w:rPr>
        <w:t>)</w:t>
      </w:r>
    </w:p>
    <w:p w:rsidR="005C2F6B" w:rsidRPr="009D04EE" w:rsidRDefault="005C2F6B" w:rsidP="00102383">
      <w:pPr>
        <w:pStyle w:val="ListParagraph"/>
        <w:numPr>
          <w:ilvl w:val="1"/>
          <w:numId w:val="6"/>
        </w:numPr>
        <w:spacing w:after="0" w:line="360" w:lineRule="auto"/>
      </w:pPr>
      <w:r w:rsidRPr="00675DD3">
        <w:rPr>
          <w:rFonts w:cstheme="minorHAnsi"/>
        </w:rPr>
        <w:t xml:space="preserve">Assess the effectiveness of the facilities used by your program in meeting </w:t>
      </w:r>
      <w:r w:rsidRPr="00675DD3">
        <w:rPr>
          <w:rFonts w:cstheme="minorHAnsi"/>
          <w:color w:val="0000FF"/>
          <w:u w:val="single"/>
        </w:rPr>
        <w:t>college strategic goals</w:t>
      </w:r>
      <w:r w:rsidRPr="00675DD3">
        <w:rPr>
          <w:rFonts w:cstheme="minorHAnsi"/>
        </w:rPr>
        <w:t>.</w:t>
      </w:r>
    </w:p>
    <w:p w:rsidR="009D04EE" w:rsidRPr="009D04EE" w:rsidRDefault="009D04EE" w:rsidP="009D04EE">
      <w:pPr>
        <w:pStyle w:val="ListParagraph"/>
        <w:numPr>
          <w:ilvl w:val="0"/>
          <w:numId w:val="28"/>
        </w:numPr>
        <w:spacing w:after="0" w:line="240" w:lineRule="auto"/>
        <w:ind w:left="2160"/>
        <w:rPr>
          <w:rFonts w:ascii="Times New Roman" w:eastAsia="Times New Roman" w:hAnsi="Times New Roman" w:cs="Times New Roman"/>
          <w:sz w:val="24"/>
          <w:szCs w:val="24"/>
        </w:rPr>
      </w:pPr>
      <w:r w:rsidRPr="009D04EE">
        <w:rPr>
          <w:rFonts w:ascii="Calibri" w:eastAsia="Times New Roman" w:hAnsi="Calibri" w:cs="Calibri"/>
          <w:color w:val="000000"/>
        </w:rPr>
        <w:t xml:space="preserve">White boards for classrooms, classroom desks/chairs, pencil sharpeners, office furniture effectively connect with college strategic goal one: Student Success, student satisfaction.  If facilities are non-working or broken, they must be replaces to improve student satisfaction.  </w:t>
      </w:r>
    </w:p>
    <w:p w:rsidR="009D04EE" w:rsidRPr="009D04EE" w:rsidRDefault="009D04EE" w:rsidP="009D04EE">
      <w:pPr>
        <w:pStyle w:val="ListParagraph"/>
        <w:numPr>
          <w:ilvl w:val="0"/>
          <w:numId w:val="28"/>
        </w:numPr>
        <w:spacing w:after="0" w:line="240" w:lineRule="auto"/>
        <w:ind w:left="2160"/>
        <w:rPr>
          <w:rFonts w:ascii="Times New Roman" w:eastAsia="Times New Roman" w:hAnsi="Times New Roman" w:cs="Times New Roman"/>
          <w:sz w:val="24"/>
          <w:szCs w:val="24"/>
        </w:rPr>
      </w:pPr>
      <w:r w:rsidRPr="009D04EE">
        <w:rPr>
          <w:rFonts w:ascii="Calibri" w:eastAsia="Times New Roman" w:hAnsi="Calibri" w:cs="Calibri"/>
          <w:color w:val="000000"/>
        </w:rPr>
        <w:t xml:space="preserve">These facilities also address goal 1.6, which increases the percentage of students who successfully complete ENSL courses.  </w:t>
      </w:r>
    </w:p>
    <w:p w:rsidR="009D04EE" w:rsidRPr="009D04EE" w:rsidRDefault="009D04EE" w:rsidP="009D04EE">
      <w:pPr>
        <w:pStyle w:val="ListParagraph"/>
        <w:numPr>
          <w:ilvl w:val="0"/>
          <w:numId w:val="28"/>
        </w:numPr>
        <w:spacing w:after="0" w:line="240" w:lineRule="auto"/>
        <w:ind w:left="2160"/>
        <w:rPr>
          <w:rFonts w:ascii="Times New Roman" w:eastAsia="Times New Roman" w:hAnsi="Times New Roman" w:cs="Times New Roman"/>
          <w:sz w:val="24"/>
          <w:szCs w:val="24"/>
        </w:rPr>
      </w:pPr>
      <w:r w:rsidRPr="009D04EE">
        <w:rPr>
          <w:rFonts w:ascii="Calibri" w:eastAsia="Times New Roman" w:hAnsi="Calibri" w:cs="Calibri"/>
          <w:color w:val="000000"/>
        </w:rPr>
        <w:t xml:space="preserve">Goal 1.7 is also effectively targeted with the use of the facilities:  1.71, 1.72, 1.7.3, 1.74. 1.75. Facilities must continue to be upgraded and improved to meet these goals effectively; hence, the new request on the M &amp; O form has been completed for 2014. </w:t>
      </w:r>
    </w:p>
    <w:p w:rsidR="009D04EE" w:rsidRPr="009D04EE" w:rsidRDefault="009D04EE" w:rsidP="009D04EE">
      <w:pPr>
        <w:pStyle w:val="ListParagraph"/>
        <w:spacing w:after="0" w:line="240" w:lineRule="auto"/>
        <w:rPr>
          <w:rFonts w:ascii="Times New Roman" w:eastAsia="Times New Roman" w:hAnsi="Times New Roman" w:cs="Times New Roman"/>
          <w:sz w:val="24"/>
          <w:szCs w:val="24"/>
        </w:rPr>
      </w:pPr>
    </w:p>
    <w:p w:rsidR="005C2F6B" w:rsidRPr="009D04EE" w:rsidRDefault="005C2F6B" w:rsidP="00102383">
      <w:pPr>
        <w:pStyle w:val="ListParagraph"/>
        <w:numPr>
          <w:ilvl w:val="1"/>
          <w:numId w:val="6"/>
        </w:numPr>
        <w:spacing w:after="0" w:line="360" w:lineRule="auto"/>
      </w:pPr>
      <w:r>
        <w:rPr>
          <w:rFonts w:cstheme="minorHAnsi"/>
        </w:rPr>
        <w:t>Justify your facilities and M &amp; O request.</w:t>
      </w:r>
    </w:p>
    <w:p w:rsidR="009D04EE" w:rsidRPr="009D04EE" w:rsidRDefault="009D04EE" w:rsidP="009D04EE">
      <w:pPr>
        <w:pStyle w:val="ListParagraph"/>
        <w:numPr>
          <w:ilvl w:val="0"/>
          <w:numId w:val="27"/>
        </w:numPr>
        <w:spacing w:after="0" w:line="240" w:lineRule="auto"/>
        <w:rPr>
          <w:rFonts w:ascii="Times New Roman" w:eastAsia="Times New Roman" w:hAnsi="Times New Roman" w:cs="Times New Roman"/>
          <w:sz w:val="24"/>
          <w:szCs w:val="24"/>
        </w:rPr>
      </w:pPr>
      <w:r w:rsidRPr="009D04EE">
        <w:rPr>
          <w:rFonts w:ascii="Calibri" w:eastAsia="Times New Roman" w:hAnsi="Calibri" w:cs="Calibri"/>
          <w:color w:val="000000"/>
        </w:rPr>
        <w:lastRenderedPageBreak/>
        <w:t xml:space="preserve">White board in LA 204:  To enhance student success, 2 long, white boards must be adhered to classroom LA 204. This will allow more student participation, which is needed for student success. </w:t>
      </w:r>
    </w:p>
    <w:p w:rsidR="009D04EE" w:rsidRPr="009D04EE" w:rsidRDefault="009D04EE" w:rsidP="009D04EE">
      <w:pPr>
        <w:pStyle w:val="ListParagraph"/>
        <w:numPr>
          <w:ilvl w:val="0"/>
          <w:numId w:val="27"/>
        </w:numPr>
        <w:spacing w:after="0" w:line="240" w:lineRule="auto"/>
        <w:rPr>
          <w:rFonts w:ascii="Times New Roman" w:eastAsia="Times New Roman" w:hAnsi="Times New Roman" w:cs="Times New Roman"/>
          <w:sz w:val="24"/>
          <w:szCs w:val="24"/>
        </w:rPr>
      </w:pPr>
      <w:r w:rsidRPr="009D04EE">
        <w:rPr>
          <w:rFonts w:ascii="Calibri" w:eastAsia="Times New Roman" w:hAnsi="Calibri" w:cs="Calibri"/>
          <w:color w:val="000000"/>
        </w:rPr>
        <w:t xml:space="preserve">Library Area in Delano:  This will improve student participation and success and completion.  More students will be able to study in a dedicated library area; therefore, they may be less likely to drop and more likely to complete the course.                        </w:t>
      </w:r>
    </w:p>
    <w:p w:rsidR="009D04EE" w:rsidRPr="009D04EE" w:rsidRDefault="009D04EE" w:rsidP="009D04EE">
      <w:pPr>
        <w:pStyle w:val="ListParagraph"/>
        <w:numPr>
          <w:ilvl w:val="0"/>
          <w:numId w:val="27"/>
        </w:numPr>
        <w:spacing w:after="0" w:line="240" w:lineRule="auto"/>
        <w:rPr>
          <w:rFonts w:ascii="Times New Roman" w:eastAsia="Times New Roman" w:hAnsi="Times New Roman" w:cs="Times New Roman"/>
          <w:sz w:val="24"/>
          <w:szCs w:val="24"/>
        </w:rPr>
      </w:pPr>
      <w:r w:rsidRPr="009D04EE">
        <w:rPr>
          <w:rFonts w:ascii="Calibri" w:eastAsia="Times New Roman" w:hAnsi="Calibri" w:cs="Calibri"/>
          <w:color w:val="000000"/>
        </w:rPr>
        <w:t xml:space="preserve">New Pencil Sharpeners:  These classrooms need new pencil sharpeners; replace the old/non- working ones with new ones to enhance student learning and success.  </w:t>
      </w:r>
    </w:p>
    <w:p w:rsidR="009D04EE" w:rsidRPr="009D04EE" w:rsidRDefault="009D04EE" w:rsidP="009D04EE">
      <w:pPr>
        <w:pStyle w:val="ListParagraph"/>
        <w:numPr>
          <w:ilvl w:val="0"/>
          <w:numId w:val="27"/>
        </w:numPr>
        <w:spacing w:after="0" w:line="240" w:lineRule="auto"/>
        <w:rPr>
          <w:rFonts w:ascii="Times New Roman" w:eastAsia="Times New Roman" w:hAnsi="Times New Roman" w:cs="Times New Roman"/>
          <w:sz w:val="24"/>
          <w:szCs w:val="24"/>
        </w:rPr>
      </w:pPr>
      <w:r w:rsidRPr="009D04EE">
        <w:rPr>
          <w:rFonts w:ascii="Calibri" w:eastAsia="Times New Roman" w:hAnsi="Calibri" w:cs="Calibri"/>
          <w:color w:val="000000"/>
        </w:rPr>
        <w:t xml:space="preserve">New desks in classroom 219:   These classrooms need classroom desks and chairs; replace the old/non -working ones with new ones to enhance student learning and success.                             </w:t>
      </w:r>
    </w:p>
    <w:p w:rsidR="009D04EE" w:rsidRPr="009D04EE" w:rsidRDefault="009D04EE" w:rsidP="009D04EE">
      <w:pPr>
        <w:pStyle w:val="ListParagraph"/>
        <w:numPr>
          <w:ilvl w:val="0"/>
          <w:numId w:val="27"/>
        </w:numPr>
        <w:spacing w:after="0" w:line="240" w:lineRule="auto"/>
        <w:rPr>
          <w:rFonts w:ascii="Times New Roman" w:eastAsia="Times New Roman" w:hAnsi="Times New Roman" w:cs="Times New Roman"/>
          <w:sz w:val="24"/>
          <w:szCs w:val="24"/>
        </w:rPr>
      </w:pPr>
      <w:r w:rsidRPr="009D04EE">
        <w:rPr>
          <w:rFonts w:ascii="Calibri" w:eastAsia="Times New Roman" w:hAnsi="Calibri" w:cs="Calibri"/>
          <w:color w:val="000000"/>
        </w:rPr>
        <w:t xml:space="preserve">New ergonomic chairs in LA 211 &amp; LA 212:  Instructors must be prepared for teaching and have ergonomic chairs to complete office/desk </w:t>
      </w:r>
      <w:proofErr w:type="gramStart"/>
      <w:r w:rsidRPr="009D04EE">
        <w:rPr>
          <w:rFonts w:ascii="Calibri" w:eastAsia="Times New Roman" w:hAnsi="Calibri" w:cs="Calibri"/>
          <w:color w:val="000000"/>
        </w:rPr>
        <w:t>work</w:t>
      </w:r>
      <w:proofErr w:type="gramEnd"/>
      <w:r w:rsidRPr="009D04EE">
        <w:rPr>
          <w:rFonts w:ascii="Calibri" w:eastAsia="Times New Roman" w:hAnsi="Calibri" w:cs="Calibri"/>
          <w:color w:val="000000"/>
        </w:rPr>
        <w:t xml:space="preserve"> in ways that do not cause pain and body posture problems.                                                                </w:t>
      </w:r>
    </w:p>
    <w:p w:rsidR="009D04EE" w:rsidRPr="005C2F6B" w:rsidRDefault="009D04EE" w:rsidP="009D04EE">
      <w:pPr>
        <w:pStyle w:val="ListParagraph"/>
        <w:spacing w:after="0" w:line="360" w:lineRule="auto"/>
        <w:ind w:left="1440"/>
      </w:pPr>
    </w:p>
    <w:p w:rsidR="004D0D62" w:rsidRDefault="004D0D62" w:rsidP="00102383">
      <w:pPr>
        <w:pStyle w:val="ListParagraph"/>
        <w:numPr>
          <w:ilvl w:val="0"/>
          <w:numId w:val="6"/>
        </w:numPr>
        <w:spacing w:after="0" w:line="360" w:lineRule="auto"/>
      </w:pPr>
      <w:r>
        <w:t>Technology</w:t>
      </w:r>
      <w:r w:rsidR="004857ED">
        <w:t xml:space="preserve"> (</w:t>
      </w:r>
      <w:r w:rsidR="004857ED" w:rsidRPr="0096213C">
        <w:t xml:space="preserve">Technology requests can be made by filling out the </w:t>
      </w:r>
      <w:hyperlink r:id="rId9" w:history="1">
        <w:r w:rsidR="004857ED" w:rsidRPr="008E2F52">
          <w:rPr>
            <w:rStyle w:val="Hyperlink"/>
          </w:rPr>
          <w:t>ISIT Request form</w:t>
        </w:r>
      </w:hyperlink>
      <w:r w:rsidR="00127727">
        <w:rPr>
          <w:rStyle w:val="Hyperlink"/>
        </w:rPr>
        <w:t>.</w:t>
      </w:r>
      <w:r w:rsidR="004857ED">
        <w:t>)</w:t>
      </w:r>
    </w:p>
    <w:p w:rsidR="004D0D62" w:rsidRPr="004D0D62" w:rsidRDefault="004D0D62" w:rsidP="00102383">
      <w:pPr>
        <w:pStyle w:val="ListParagraph"/>
        <w:numPr>
          <w:ilvl w:val="0"/>
          <w:numId w:val="8"/>
        </w:numPr>
        <w:spacing w:after="0" w:line="360" w:lineRule="auto"/>
        <w:rPr>
          <w:rFonts w:cstheme="minorHAnsi"/>
        </w:rPr>
      </w:pPr>
      <w:r w:rsidRPr="004D0D62">
        <w:rPr>
          <w:rFonts w:cstheme="minorHAnsi"/>
        </w:rPr>
        <w:t xml:space="preserve">Has your program received new or repurposed technology in this 3-year cycle? </w:t>
      </w:r>
    </w:p>
    <w:p w:rsidR="004D0D62" w:rsidRDefault="004D0D62" w:rsidP="00102383">
      <w:pPr>
        <w:pStyle w:val="ListParagraph"/>
        <w:numPr>
          <w:ilvl w:val="1"/>
          <w:numId w:val="8"/>
        </w:numPr>
        <w:spacing w:after="0" w:line="360" w:lineRule="auto"/>
        <w:rPr>
          <w:rFonts w:cstheme="minorHAnsi"/>
        </w:rPr>
      </w:pPr>
      <w:r w:rsidRPr="004857ED">
        <w:rPr>
          <w:rFonts w:cstheme="minorHAnsi"/>
        </w:rPr>
        <w:t xml:space="preserve">If yes, </w:t>
      </w:r>
      <w:r w:rsidR="005C2F6B" w:rsidRPr="004857ED">
        <w:rPr>
          <w:rFonts w:cstheme="minorHAnsi"/>
        </w:rPr>
        <w:t xml:space="preserve">discuss the </w:t>
      </w:r>
      <w:r w:rsidRPr="004857ED">
        <w:rPr>
          <w:rFonts w:cstheme="minorHAnsi"/>
        </w:rPr>
        <w:t>assess</w:t>
      </w:r>
      <w:r w:rsidR="004857ED" w:rsidRPr="004857ED">
        <w:rPr>
          <w:rFonts w:cstheme="minorHAnsi"/>
        </w:rPr>
        <w:t>ment of</w:t>
      </w:r>
      <w:r w:rsidRPr="004857ED">
        <w:rPr>
          <w:rFonts w:cstheme="minorHAnsi"/>
        </w:rPr>
        <w:t xml:space="preserve"> its effectiveness as it relates to </w:t>
      </w:r>
      <w:r w:rsidR="005C2F6B" w:rsidRPr="004857ED">
        <w:rPr>
          <w:rFonts w:cstheme="minorHAnsi"/>
        </w:rPr>
        <w:t>student, program,</w:t>
      </w:r>
      <w:r w:rsidRPr="004857ED">
        <w:rPr>
          <w:rFonts w:cstheme="minorHAnsi"/>
        </w:rPr>
        <w:t xml:space="preserve"> or administrative outcomes</w:t>
      </w:r>
      <w:r w:rsidR="005C2F6B" w:rsidRPr="004857ED">
        <w:rPr>
          <w:rFonts w:cstheme="minorHAnsi"/>
        </w:rPr>
        <w:t>.</w:t>
      </w:r>
      <w:r w:rsidRPr="004857ED">
        <w:rPr>
          <w:rFonts w:cstheme="minorHAnsi"/>
        </w:rPr>
        <w:t xml:space="preserve">  </w:t>
      </w:r>
    </w:p>
    <w:p w:rsidR="00713343" w:rsidRPr="004857ED" w:rsidRDefault="00713343" w:rsidP="00C55E1D">
      <w:pPr>
        <w:pStyle w:val="ListParagraph"/>
        <w:numPr>
          <w:ilvl w:val="0"/>
          <w:numId w:val="23"/>
        </w:numPr>
        <w:spacing w:after="0" w:line="240" w:lineRule="auto"/>
        <w:ind w:left="2160"/>
        <w:rPr>
          <w:rFonts w:cstheme="minorHAnsi"/>
        </w:rPr>
      </w:pPr>
      <w:r>
        <w:rPr>
          <w:rFonts w:cstheme="minorHAnsi"/>
        </w:rPr>
        <w:t xml:space="preserve">One of our designated EMS classrooms, LA 222, did receive a short throw </w:t>
      </w:r>
      <w:r w:rsidRPr="0090228D">
        <w:rPr>
          <w:rFonts w:cstheme="minorHAnsi"/>
        </w:rPr>
        <w:t>projector and document camera</w:t>
      </w:r>
      <w:r>
        <w:rPr>
          <w:rFonts w:cstheme="minorHAnsi"/>
        </w:rPr>
        <w:t>. These allow</w:t>
      </w:r>
      <w:r w:rsidRPr="0090228D">
        <w:rPr>
          <w:rFonts w:cstheme="minorHAnsi"/>
        </w:rPr>
        <w:t xml:space="preserve"> students to have a more dynami</w:t>
      </w:r>
      <w:r>
        <w:rPr>
          <w:rFonts w:cstheme="minorHAnsi"/>
        </w:rPr>
        <w:t>c and interactive classroom.  They allow</w:t>
      </w:r>
      <w:r w:rsidRPr="0090228D">
        <w:rPr>
          <w:rFonts w:cstheme="minorHAnsi"/>
        </w:rPr>
        <w:t xml:space="preserve"> instructors to play videos, show PowerPoints, and show notes and written materials to the entire classroom.</w:t>
      </w:r>
      <w:r>
        <w:rPr>
          <w:rFonts w:cstheme="minorHAnsi"/>
        </w:rPr>
        <w:t xml:space="preserve"> Students can also use the projector and document camera for their own oral presentations. </w:t>
      </w:r>
      <w:r w:rsidRPr="0090228D">
        <w:rPr>
          <w:rFonts w:cstheme="minorHAnsi"/>
        </w:rPr>
        <w:t xml:space="preserve"> Case studies have shown that the projector and document camera provide increa</w:t>
      </w:r>
      <w:r>
        <w:rPr>
          <w:rFonts w:cstheme="minorHAnsi"/>
        </w:rPr>
        <w:t xml:space="preserve">sed retention and comprehension, and we have found this to be the case in LA 222. </w:t>
      </w:r>
    </w:p>
    <w:p w:rsidR="00713343" w:rsidRPr="004857ED" w:rsidRDefault="00713343" w:rsidP="00C55E1D">
      <w:pPr>
        <w:pStyle w:val="ListParagraph"/>
        <w:spacing w:after="0" w:line="240" w:lineRule="auto"/>
        <w:ind w:left="2520"/>
        <w:rPr>
          <w:rFonts w:cstheme="minorHAnsi"/>
        </w:rPr>
      </w:pPr>
    </w:p>
    <w:p w:rsidR="004D0D62" w:rsidRPr="000D2B4F" w:rsidRDefault="004D0D62" w:rsidP="00102383">
      <w:pPr>
        <w:pStyle w:val="ListParagraph"/>
        <w:numPr>
          <w:ilvl w:val="1"/>
          <w:numId w:val="8"/>
        </w:numPr>
        <w:spacing w:after="0" w:line="360" w:lineRule="auto"/>
        <w:rPr>
          <w:rFonts w:cstheme="minorHAnsi"/>
        </w:rPr>
      </w:pPr>
      <w:r w:rsidRPr="004857ED">
        <w:rPr>
          <w:rFonts w:cstheme="minorHAnsi"/>
        </w:rPr>
        <w:t>If no, what technology</w:t>
      </w:r>
      <w:r w:rsidRPr="000D2B4F">
        <w:rPr>
          <w:rFonts w:cstheme="minorHAnsi"/>
        </w:rPr>
        <w:t xml:space="preserve"> could play a contributing factor in future student success and outcomes for your program?  How would you evaluate the </w:t>
      </w:r>
      <w:r>
        <w:rPr>
          <w:rFonts w:cstheme="minorHAnsi"/>
        </w:rPr>
        <w:t xml:space="preserve">effectiveness of </w:t>
      </w:r>
      <w:r w:rsidRPr="000D2B4F">
        <w:rPr>
          <w:rFonts w:cstheme="minorHAnsi"/>
        </w:rPr>
        <w:t>this technology?</w:t>
      </w:r>
    </w:p>
    <w:p w:rsidR="004D0D62" w:rsidRDefault="004857ED" w:rsidP="00102383">
      <w:pPr>
        <w:pStyle w:val="ListParagraph"/>
        <w:numPr>
          <w:ilvl w:val="0"/>
          <w:numId w:val="8"/>
        </w:numPr>
        <w:spacing w:after="0" w:line="360" w:lineRule="auto"/>
        <w:rPr>
          <w:rFonts w:cstheme="minorHAnsi"/>
        </w:rPr>
      </w:pPr>
      <w:r w:rsidRPr="004857ED">
        <w:rPr>
          <w:rFonts w:cstheme="minorHAnsi"/>
        </w:rPr>
        <w:t xml:space="preserve">Discuss the effectiveness of technology used in your area to meet </w:t>
      </w:r>
      <w:hyperlink r:id="rId10" w:history="1">
        <w:r w:rsidR="004D0D62" w:rsidRPr="004857ED">
          <w:rPr>
            <w:rStyle w:val="Hyperlink"/>
            <w:rFonts w:cstheme="minorHAnsi"/>
          </w:rPr>
          <w:t>college strategic goals</w:t>
        </w:r>
      </w:hyperlink>
      <w:r w:rsidRPr="004857ED">
        <w:rPr>
          <w:rFonts w:cstheme="minorHAnsi"/>
        </w:rPr>
        <w:t>.</w:t>
      </w:r>
    </w:p>
    <w:p w:rsidR="00713343" w:rsidRPr="00DC5097" w:rsidRDefault="00713343" w:rsidP="00C55E1D">
      <w:pPr>
        <w:pStyle w:val="Default"/>
        <w:numPr>
          <w:ilvl w:val="0"/>
          <w:numId w:val="23"/>
        </w:numPr>
        <w:ind w:left="2160"/>
        <w:contextualSpacing/>
        <w:rPr>
          <w:rFonts w:asciiTheme="minorHAnsi" w:hAnsiTheme="minorHAnsi" w:cstheme="minorHAnsi"/>
          <w:sz w:val="23"/>
          <w:szCs w:val="23"/>
        </w:rPr>
      </w:pPr>
      <w:r w:rsidRPr="00DC5097">
        <w:rPr>
          <w:rFonts w:asciiTheme="minorHAnsi" w:hAnsiTheme="minorHAnsi" w:cstheme="minorHAnsi"/>
          <w:bCs/>
          <w:sz w:val="23"/>
          <w:szCs w:val="23"/>
        </w:rPr>
        <w:t xml:space="preserve">In addition to using projectors and document cameras, we also have a multi-department computer lab. All of this technology meets Goal One: Student Success – Become an exemplary model of student success by developing and implementing best practices. Specifically it meets goal </w:t>
      </w:r>
      <w:r w:rsidRPr="00DC5097">
        <w:rPr>
          <w:rFonts w:asciiTheme="minorHAnsi" w:hAnsiTheme="minorHAnsi" w:cstheme="minorHAnsi"/>
          <w:sz w:val="23"/>
          <w:szCs w:val="23"/>
        </w:rPr>
        <w:t>1.7.1 Active and Collaborative Learning as well as 1.7.5 Support for Learners.</w:t>
      </w:r>
    </w:p>
    <w:p w:rsidR="00713343" w:rsidRPr="00713343" w:rsidRDefault="00713343" w:rsidP="00713343">
      <w:pPr>
        <w:spacing w:after="0" w:line="360" w:lineRule="auto"/>
        <w:ind w:left="1080"/>
        <w:rPr>
          <w:rFonts w:cstheme="minorHAnsi"/>
        </w:rPr>
      </w:pPr>
    </w:p>
    <w:p w:rsidR="004D0D62" w:rsidRPr="00713343" w:rsidRDefault="004D0D62" w:rsidP="00102383">
      <w:pPr>
        <w:pStyle w:val="ListParagraph"/>
        <w:numPr>
          <w:ilvl w:val="0"/>
          <w:numId w:val="8"/>
        </w:numPr>
        <w:spacing w:after="0" w:line="360" w:lineRule="auto"/>
      </w:pPr>
      <w:r w:rsidRPr="004857ED">
        <w:rPr>
          <w:rFonts w:cstheme="minorHAnsi"/>
        </w:rPr>
        <w:t>Do</w:t>
      </w:r>
      <w:r w:rsidR="00675DD3">
        <w:rPr>
          <w:rFonts w:cstheme="minorHAnsi"/>
        </w:rPr>
        <w:t xml:space="preserve">es </w:t>
      </w:r>
      <w:r w:rsidRPr="004857ED">
        <w:rPr>
          <w:rFonts w:cstheme="minorHAnsi"/>
        </w:rPr>
        <w:t>you</w:t>
      </w:r>
      <w:r w:rsidR="00675DD3">
        <w:rPr>
          <w:rFonts w:cstheme="minorHAnsi"/>
        </w:rPr>
        <w:t>r</w:t>
      </w:r>
      <w:r w:rsidRPr="004857ED">
        <w:rPr>
          <w:rFonts w:cstheme="minorHAnsi"/>
        </w:rPr>
        <w:t xml:space="preserve"> </w:t>
      </w:r>
      <w:r w:rsidR="00675DD3">
        <w:rPr>
          <w:rFonts w:cstheme="minorHAnsi"/>
        </w:rPr>
        <w:t xml:space="preserve">program </w:t>
      </w:r>
      <w:r w:rsidRPr="004857ED">
        <w:rPr>
          <w:rFonts w:cstheme="minorHAnsi"/>
        </w:rPr>
        <w:t xml:space="preserve">need new or repurposed technology to support student success?  Justify your ISIT Technology Request and your vision for meeting </w:t>
      </w:r>
      <w:r w:rsidR="004857ED">
        <w:rPr>
          <w:rFonts w:cstheme="minorHAnsi"/>
        </w:rPr>
        <w:t>student, p</w:t>
      </w:r>
      <w:r w:rsidRPr="004857ED">
        <w:rPr>
          <w:rFonts w:cstheme="minorHAnsi"/>
        </w:rPr>
        <w:t xml:space="preserve">rogram, or </w:t>
      </w:r>
      <w:r w:rsidR="004857ED">
        <w:rPr>
          <w:rFonts w:cstheme="minorHAnsi"/>
        </w:rPr>
        <w:t>a</w:t>
      </w:r>
      <w:r w:rsidRPr="004857ED">
        <w:rPr>
          <w:rFonts w:cstheme="minorHAnsi"/>
        </w:rPr>
        <w:t xml:space="preserve">dministrative unit outcomes for this next 3-year cycle.  </w:t>
      </w:r>
    </w:p>
    <w:p w:rsidR="00713343" w:rsidRPr="00FF531B" w:rsidRDefault="00713343" w:rsidP="00C55E1D">
      <w:pPr>
        <w:pStyle w:val="ListParagraph"/>
        <w:numPr>
          <w:ilvl w:val="0"/>
          <w:numId w:val="25"/>
        </w:numPr>
        <w:spacing w:after="0" w:line="240" w:lineRule="auto"/>
        <w:ind w:left="2160"/>
      </w:pPr>
      <w:r>
        <w:rPr>
          <w:rFonts w:cstheme="minorHAnsi"/>
        </w:rPr>
        <w:t xml:space="preserve">Because of the success of the projector and document camera in LA 222, we have requested the same in LA 204 and LA 219. </w:t>
      </w:r>
      <w:r w:rsidRPr="0007005E">
        <w:rPr>
          <w:rFonts w:cstheme="minorHAnsi"/>
        </w:rPr>
        <w:t>The classroom proj</w:t>
      </w:r>
      <w:r>
        <w:rPr>
          <w:rFonts w:cstheme="minorHAnsi"/>
        </w:rPr>
        <w:t>ector and document camera allow</w:t>
      </w:r>
      <w:r w:rsidRPr="0007005E">
        <w:rPr>
          <w:rFonts w:cstheme="minorHAnsi"/>
        </w:rPr>
        <w:t xml:space="preserve"> students to have a more dynami</w:t>
      </w:r>
      <w:r>
        <w:rPr>
          <w:rFonts w:cstheme="minorHAnsi"/>
        </w:rPr>
        <w:t>c and interactive classroom.  They allow</w:t>
      </w:r>
      <w:r w:rsidRPr="0007005E">
        <w:rPr>
          <w:rFonts w:cstheme="minorHAnsi"/>
        </w:rPr>
        <w:t xml:space="preserve"> instructors to play videos, show PowerPoints, and show notes and written materials to the entire classroom. </w:t>
      </w:r>
      <w:r>
        <w:rPr>
          <w:rFonts w:cstheme="minorHAnsi"/>
        </w:rPr>
        <w:t xml:space="preserve">Students are also able to use this technology for their own oral presentations. </w:t>
      </w:r>
      <w:r w:rsidRPr="0007005E">
        <w:rPr>
          <w:rFonts w:cstheme="minorHAnsi"/>
        </w:rPr>
        <w:t>Case studies have shown that the projector and document camera provide increased retention and comprehension.</w:t>
      </w:r>
    </w:p>
    <w:p w:rsidR="00713343" w:rsidRDefault="00713343" w:rsidP="00C55E1D">
      <w:pPr>
        <w:pStyle w:val="ListParagraph"/>
        <w:numPr>
          <w:ilvl w:val="0"/>
          <w:numId w:val="25"/>
        </w:numPr>
        <w:spacing w:after="0" w:line="240" w:lineRule="auto"/>
        <w:ind w:left="2160"/>
      </w:pPr>
      <w:r>
        <w:rPr>
          <w:rFonts w:cstheme="minorHAnsi"/>
        </w:rPr>
        <w:lastRenderedPageBreak/>
        <w:t xml:space="preserve">We have also requested more computers –in the form of a new computer lab – for the Delano campus. </w:t>
      </w:r>
      <w:r w:rsidRPr="00FF531B">
        <w:rPr>
          <w:rFonts w:cstheme="minorHAnsi"/>
        </w:rPr>
        <w:t>The Delano campus needs more computers for use by students to complete their assignments and use for printing their work. These computers should be in a dedicated lab area which is only used by students for work outside of class.</w:t>
      </w:r>
    </w:p>
    <w:p w:rsidR="00713343" w:rsidRDefault="00713343" w:rsidP="00713343">
      <w:pPr>
        <w:pStyle w:val="ListParagraph"/>
        <w:spacing w:after="0" w:line="360" w:lineRule="auto"/>
        <w:ind w:left="1080"/>
      </w:pPr>
    </w:p>
    <w:p w:rsidR="006951FF" w:rsidRPr="00F86C2A" w:rsidRDefault="006951FF" w:rsidP="00102383">
      <w:pPr>
        <w:pStyle w:val="ListParagraph"/>
        <w:numPr>
          <w:ilvl w:val="0"/>
          <w:numId w:val="6"/>
        </w:numPr>
        <w:spacing w:after="0" w:line="360" w:lineRule="auto"/>
      </w:pPr>
      <w:r w:rsidRPr="00F86C2A">
        <w:rPr>
          <w:rFonts w:cstheme="minorHAnsi"/>
        </w:rPr>
        <w:t xml:space="preserve">Budget (Changes to the budget allocation can be requested using the </w:t>
      </w:r>
      <w:hyperlink r:id="rId11" w:history="1">
        <w:r w:rsidRPr="00F86C2A">
          <w:rPr>
            <w:rStyle w:val="Hyperlink"/>
            <w:rFonts w:cstheme="minorHAnsi"/>
            <w:sz w:val="20"/>
            <w:szCs w:val="20"/>
          </w:rPr>
          <w:t>Budget Change Request Form</w:t>
        </w:r>
      </w:hyperlink>
      <w:r w:rsidRPr="00F86C2A">
        <w:t>).</w:t>
      </w:r>
    </w:p>
    <w:p w:rsidR="006951FF" w:rsidRPr="00601231" w:rsidRDefault="006951FF" w:rsidP="00FA043C">
      <w:pPr>
        <w:pStyle w:val="ListParagraph"/>
        <w:spacing w:after="0" w:line="360" w:lineRule="auto"/>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AB0744" w:rsidRPr="00A02B75" w:rsidRDefault="00AB0744" w:rsidP="00AB0744">
      <w:pPr>
        <w:pStyle w:val="ListParagraph"/>
        <w:spacing w:after="0" w:line="240" w:lineRule="auto"/>
        <w:contextualSpacing w:val="0"/>
        <w:rPr>
          <w:rFonts w:cstheme="minorHAnsi"/>
        </w:rPr>
      </w:pPr>
    </w:p>
    <w:p w:rsidR="00EB210D" w:rsidRDefault="00EB210D" w:rsidP="00AB0744">
      <w:pPr>
        <w:spacing w:after="0" w:line="360" w:lineRule="auto"/>
        <w:rPr>
          <w:rFonts w:cstheme="minorHAnsi"/>
        </w:rPr>
      </w:pPr>
      <w:r>
        <w:rPr>
          <w:b/>
          <w:u w:val="single"/>
        </w:rPr>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EB210D" w:rsidRDefault="00EB210D" w:rsidP="00102383">
      <w:pPr>
        <w:pStyle w:val="ListParagraph"/>
        <w:numPr>
          <w:ilvl w:val="1"/>
          <w:numId w:val="1"/>
        </w:numPr>
        <w:spacing w:after="0" w:line="360" w:lineRule="auto"/>
        <w:contextualSpacing w:val="0"/>
        <w:rPr>
          <w:rFonts w:cstheme="minorHAnsi"/>
        </w:rPr>
      </w:pPr>
      <w:r w:rsidRPr="00E61962">
        <w:rPr>
          <w:rFonts w:cstheme="minorHAnsi"/>
        </w:rPr>
        <w:t>Changes in student demographics (gender, age and ethnicity)</w:t>
      </w:r>
      <w:r w:rsidR="00312BAE">
        <w:rPr>
          <w:rFonts w:cstheme="minorHAnsi"/>
        </w:rPr>
        <w:t>.</w:t>
      </w:r>
      <w:r w:rsidR="00095E72">
        <w:rPr>
          <w:rFonts w:cstheme="minorHAnsi"/>
        </w:rPr>
        <w:t xml:space="preserve"> </w:t>
      </w:r>
    </w:p>
    <w:p w:rsidR="00095E72" w:rsidRDefault="00095E72" w:rsidP="00102383">
      <w:pPr>
        <w:pStyle w:val="ListParagraph"/>
        <w:numPr>
          <w:ilvl w:val="0"/>
          <w:numId w:val="18"/>
        </w:numPr>
        <w:spacing w:after="0" w:line="240" w:lineRule="auto"/>
        <w:contextualSpacing w:val="0"/>
        <w:rPr>
          <w:rFonts w:cstheme="minorHAnsi"/>
        </w:rPr>
      </w:pPr>
      <w:r w:rsidRPr="00AD262B">
        <w:rPr>
          <w:rFonts w:cstheme="minorHAnsi"/>
        </w:rPr>
        <w:t>Demographics have not ch</w:t>
      </w:r>
      <w:r w:rsidR="0082731D">
        <w:rPr>
          <w:rFonts w:cstheme="minorHAnsi"/>
        </w:rPr>
        <w:t>anged significantly. The number</w:t>
      </w:r>
      <w:r w:rsidRPr="00AD262B">
        <w:rPr>
          <w:rFonts w:cstheme="minorHAnsi"/>
        </w:rPr>
        <w:t xml:space="preserve"> of Hispanic students has increased slightly over the past several years, to 81% (up one or two percentage points each year). </w:t>
      </w:r>
    </w:p>
    <w:p w:rsidR="00CB0D56" w:rsidRPr="00AD262B" w:rsidRDefault="00CB0D56" w:rsidP="00CB0D56">
      <w:pPr>
        <w:pStyle w:val="ListParagraph"/>
        <w:spacing w:after="0" w:line="240" w:lineRule="auto"/>
        <w:ind w:left="1440"/>
        <w:contextualSpacing w:val="0"/>
        <w:rPr>
          <w:rFonts w:cstheme="minorHAnsi"/>
        </w:rPr>
      </w:pPr>
    </w:p>
    <w:p w:rsidR="00EB210D" w:rsidRDefault="00EB210D" w:rsidP="00102383">
      <w:pPr>
        <w:pStyle w:val="ListParagraph"/>
        <w:numPr>
          <w:ilvl w:val="1"/>
          <w:numId w:val="1"/>
        </w:numPr>
        <w:spacing w:after="0" w:line="360" w:lineRule="auto"/>
        <w:contextualSpacing w:val="0"/>
        <w:rPr>
          <w:rFonts w:cstheme="minorHAnsi"/>
        </w:rPr>
      </w:pPr>
      <w:r w:rsidRPr="00E61962">
        <w:rPr>
          <w:rFonts w:cstheme="minorHAnsi"/>
        </w:rPr>
        <w:t>Changes in enrollment (headcount, sections, course enrollment</w:t>
      </w:r>
      <w:r w:rsidR="00312BAE">
        <w:rPr>
          <w:rFonts w:cstheme="minorHAnsi"/>
        </w:rPr>
        <w:t>,</w:t>
      </w:r>
      <w:r w:rsidRPr="00E61962">
        <w:rPr>
          <w:rFonts w:cstheme="minorHAnsi"/>
        </w:rPr>
        <w:t xml:space="preserve"> and productivity)</w:t>
      </w:r>
      <w:r w:rsidR="00312BAE">
        <w:rPr>
          <w:rFonts w:cstheme="minorHAnsi"/>
        </w:rPr>
        <w:t>.</w:t>
      </w:r>
    </w:p>
    <w:p w:rsidR="00AD262B" w:rsidRDefault="00AD262B" w:rsidP="00102383">
      <w:pPr>
        <w:pStyle w:val="ListParagraph"/>
        <w:numPr>
          <w:ilvl w:val="0"/>
          <w:numId w:val="18"/>
        </w:numPr>
        <w:spacing w:after="0" w:line="240" w:lineRule="auto"/>
        <w:rPr>
          <w:rFonts w:cstheme="minorHAnsi"/>
        </w:rPr>
      </w:pPr>
      <w:r w:rsidRPr="00A95353">
        <w:rPr>
          <w:rFonts w:cstheme="minorHAnsi"/>
        </w:rPr>
        <w:t xml:space="preserve">There has been a steady increase in unduplicated headcount since budget cuts in 2011-2012, of 796, with 3% and 4% increases each year up to 847. EMS students remain at just over 3% of the college-wide headcount. Census day numbers are also up nearly two hundred, from 1274 in 2011-12, to 1466 in 2013-14. Number of sections has steadily increased from 51 in 2011-12 to 58 in 2013-14. Course enrollment has remained the same at 25 per students per section since 2011-12. Granted, the enrollment cap for most courses is set at 28; ENSL B50 is the only course at 30. </w:t>
      </w:r>
    </w:p>
    <w:p w:rsidR="00CB0D56" w:rsidRPr="00A95353" w:rsidRDefault="00CB0D56" w:rsidP="00CB0D56">
      <w:pPr>
        <w:pStyle w:val="ListParagraph"/>
        <w:spacing w:after="0" w:line="240" w:lineRule="auto"/>
        <w:ind w:left="1440"/>
        <w:rPr>
          <w:rFonts w:cstheme="minorHAnsi"/>
        </w:rPr>
      </w:pPr>
    </w:p>
    <w:p w:rsidR="00AD262B" w:rsidRPr="00A95353" w:rsidRDefault="00AD262B" w:rsidP="00102383">
      <w:pPr>
        <w:pStyle w:val="ListParagraph"/>
        <w:numPr>
          <w:ilvl w:val="0"/>
          <w:numId w:val="18"/>
        </w:numPr>
        <w:spacing w:after="0" w:line="240" w:lineRule="auto"/>
        <w:rPr>
          <w:rFonts w:cstheme="minorHAnsi"/>
        </w:rPr>
      </w:pPr>
      <w:r w:rsidRPr="00A95353">
        <w:rPr>
          <w:rFonts w:cstheme="minorHAnsi"/>
        </w:rPr>
        <w:t xml:space="preserve">Productivity </w:t>
      </w:r>
      <w:r w:rsidR="003657E5" w:rsidRPr="00A95353">
        <w:rPr>
          <w:rFonts w:cstheme="minorHAnsi"/>
        </w:rPr>
        <w:t xml:space="preserve">has also increased; </w:t>
      </w:r>
      <w:r w:rsidRPr="00A95353">
        <w:rPr>
          <w:rFonts w:cstheme="minorHAnsi"/>
        </w:rPr>
        <w:t>FTES is up to 199.8 from a low of 176.3 in 2011-12</w:t>
      </w:r>
      <w:r w:rsidR="003657E5" w:rsidRPr="00A95353">
        <w:rPr>
          <w:rFonts w:cstheme="minorHAnsi"/>
        </w:rPr>
        <w:t xml:space="preserve"> and 191 last year FTEF is also up, from 13.7 in 2011-12, to 15.7 in 2013-14. Full-time instructors carry 60% of the </w:t>
      </w:r>
      <w:proofErr w:type="gramStart"/>
      <w:r w:rsidR="003657E5" w:rsidRPr="00A95353">
        <w:rPr>
          <w:rFonts w:cstheme="minorHAnsi"/>
        </w:rPr>
        <w:t>FTEF,</w:t>
      </w:r>
      <w:proofErr w:type="gramEnd"/>
      <w:r w:rsidR="003657E5" w:rsidRPr="00A95353">
        <w:rPr>
          <w:rFonts w:cstheme="minorHAnsi"/>
        </w:rPr>
        <w:t xml:space="preserve"> while adjunct teach 28%, with summer and overload being 6% each. This ratio has remained relatively even, but adjunct</w:t>
      </w:r>
      <w:r w:rsidR="0082731D">
        <w:rPr>
          <w:rFonts w:cstheme="minorHAnsi"/>
        </w:rPr>
        <w:t>s</w:t>
      </w:r>
      <w:r w:rsidR="003657E5" w:rsidRPr="00A95353">
        <w:rPr>
          <w:rFonts w:cstheme="minorHAnsi"/>
        </w:rPr>
        <w:t xml:space="preserve"> ha</w:t>
      </w:r>
      <w:r w:rsidR="0082731D">
        <w:rPr>
          <w:rFonts w:cstheme="minorHAnsi"/>
        </w:rPr>
        <w:t>ve</w:t>
      </w:r>
      <w:r w:rsidR="003657E5" w:rsidRPr="00A95353">
        <w:rPr>
          <w:rFonts w:cstheme="minorHAnsi"/>
        </w:rPr>
        <w:t xml:space="preserve"> been doing more in the last two years, up from 24% in 2011-12</w:t>
      </w:r>
      <w:r w:rsidRPr="00A95353">
        <w:rPr>
          <w:rFonts w:cstheme="minorHAnsi"/>
        </w:rPr>
        <w:t xml:space="preserve">. </w:t>
      </w:r>
      <w:r w:rsidR="003657E5" w:rsidRPr="00A95353">
        <w:rPr>
          <w:rFonts w:cstheme="minorHAnsi"/>
        </w:rPr>
        <w:t xml:space="preserve">FTES/FTEF is slightly lower at 12.7, down a tenth of a percent since 2011-12, probably due to the increase in adjunct load. </w:t>
      </w:r>
    </w:p>
    <w:p w:rsidR="003657E5" w:rsidRPr="00AD262B" w:rsidRDefault="003657E5" w:rsidP="003657E5">
      <w:pPr>
        <w:pStyle w:val="ListParagraph"/>
        <w:spacing w:after="0" w:line="240" w:lineRule="auto"/>
        <w:ind w:left="2160"/>
        <w:rPr>
          <w:rFonts w:cstheme="minorHAnsi"/>
        </w:rPr>
      </w:pPr>
    </w:p>
    <w:p w:rsidR="00EB210D" w:rsidRDefault="00EB210D" w:rsidP="00102383">
      <w:pPr>
        <w:pStyle w:val="ListParagraph"/>
        <w:numPr>
          <w:ilvl w:val="1"/>
          <w:numId w:val="1"/>
        </w:numPr>
        <w:spacing w:after="0" w:line="360" w:lineRule="auto"/>
        <w:contextualSpacing w:val="0"/>
        <w:rPr>
          <w:rFonts w:cstheme="minorHAnsi"/>
        </w:rPr>
      </w:pPr>
      <w:r w:rsidRPr="00E61962">
        <w:rPr>
          <w:rFonts w:cstheme="minorHAnsi"/>
        </w:rPr>
        <w:t>Success</w:t>
      </w:r>
      <w:r>
        <w:rPr>
          <w:rFonts w:cstheme="minorHAnsi"/>
        </w:rPr>
        <w:t xml:space="preserve"> and retention for face-to-face</w:t>
      </w:r>
      <w:r w:rsidRPr="00E61962">
        <w:rPr>
          <w:rFonts w:cstheme="minorHAnsi"/>
        </w:rPr>
        <w:t xml:space="preserve"> as well as online</w:t>
      </w:r>
      <w:r>
        <w:rPr>
          <w:rFonts w:cstheme="minorHAnsi"/>
        </w:rPr>
        <w:t>/distance</w:t>
      </w:r>
      <w:r w:rsidRPr="00E61962">
        <w:rPr>
          <w:rFonts w:cstheme="minorHAnsi"/>
        </w:rPr>
        <w:t xml:space="preserve"> courses</w:t>
      </w:r>
      <w:r w:rsidR="00312BAE">
        <w:rPr>
          <w:rFonts w:cstheme="minorHAnsi"/>
        </w:rPr>
        <w:t>.</w:t>
      </w:r>
    </w:p>
    <w:p w:rsidR="003657E5" w:rsidRDefault="003657E5" w:rsidP="00102383">
      <w:pPr>
        <w:pStyle w:val="ListParagraph"/>
        <w:numPr>
          <w:ilvl w:val="0"/>
          <w:numId w:val="18"/>
        </w:numPr>
        <w:spacing w:after="0" w:line="240" w:lineRule="auto"/>
        <w:rPr>
          <w:rFonts w:cstheme="minorHAnsi"/>
        </w:rPr>
      </w:pPr>
      <w:r w:rsidRPr="00A95353">
        <w:rPr>
          <w:rFonts w:cstheme="minorHAnsi"/>
        </w:rPr>
        <w:t xml:space="preserve">All </w:t>
      </w:r>
      <w:r w:rsidR="00CB0D56">
        <w:rPr>
          <w:rFonts w:cstheme="minorHAnsi"/>
        </w:rPr>
        <w:t xml:space="preserve">EMS </w:t>
      </w:r>
      <w:r w:rsidRPr="00A95353">
        <w:rPr>
          <w:rFonts w:cstheme="minorHAnsi"/>
        </w:rPr>
        <w:t xml:space="preserve">courses are face-to-face. Retention has remained high (above the college average), but inched up from 89% in 2011-12 to 92%, the highest in years. Success this year </w:t>
      </w:r>
      <w:r w:rsidR="00CB0D56">
        <w:rPr>
          <w:rFonts w:cstheme="minorHAnsi"/>
        </w:rPr>
        <w:t>increased drastically</w:t>
      </w:r>
      <w:r w:rsidRPr="00A95353">
        <w:rPr>
          <w:rFonts w:cstheme="minorHAnsi"/>
        </w:rPr>
        <w:t xml:space="preserve"> for our department, at 74%,</w:t>
      </w:r>
      <w:r w:rsidR="00CB0D56">
        <w:rPr>
          <w:rFonts w:cstheme="minorHAnsi"/>
        </w:rPr>
        <w:t xml:space="preserve"> an increase of 13% in 3 years; </w:t>
      </w:r>
      <w:r w:rsidRPr="00A95353">
        <w:rPr>
          <w:rFonts w:cstheme="minorHAnsi"/>
        </w:rPr>
        <w:t xml:space="preserve">this could be </w:t>
      </w:r>
      <w:r w:rsidR="00CB0D56">
        <w:rPr>
          <w:rFonts w:cstheme="minorHAnsi"/>
        </w:rPr>
        <w:t>due to the adoption of the portfolio and synthesis essays in ENSL B60 and B50, and the increase in external support in the way of SI Leaders and Writing Center visits.</w:t>
      </w:r>
      <w:r w:rsidRPr="00A95353">
        <w:rPr>
          <w:rFonts w:cstheme="minorHAnsi"/>
        </w:rPr>
        <w:t xml:space="preserve"> </w:t>
      </w:r>
      <w:r w:rsidR="00842FD6">
        <w:rPr>
          <w:rFonts w:cstheme="minorHAnsi"/>
        </w:rPr>
        <w:t>Writing</w:t>
      </w:r>
      <w:r w:rsidR="00D27F85">
        <w:rPr>
          <w:rFonts w:cstheme="minorHAnsi"/>
        </w:rPr>
        <w:t xml:space="preserve"> courses make up </w:t>
      </w:r>
      <w:r w:rsidR="00842FD6">
        <w:rPr>
          <w:rFonts w:cstheme="minorHAnsi"/>
        </w:rPr>
        <w:t>70% of</w:t>
      </w:r>
      <w:r w:rsidR="00D27F85">
        <w:rPr>
          <w:rFonts w:cstheme="minorHAnsi"/>
        </w:rPr>
        <w:t xml:space="preserve"> our program,</w:t>
      </w:r>
      <w:r w:rsidR="00842FD6">
        <w:rPr>
          <w:rFonts w:cstheme="minorHAnsi"/>
        </w:rPr>
        <w:t xml:space="preserve"> and ESL 60 and 50 alone make up nearly half,</w:t>
      </w:r>
      <w:r w:rsidR="00D27F85">
        <w:rPr>
          <w:rFonts w:cstheme="minorHAnsi"/>
        </w:rPr>
        <w:t xml:space="preserve"> so their success rates are going to affect the overall departmental success rate.</w:t>
      </w:r>
    </w:p>
    <w:p w:rsidR="00D27F85" w:rsidRDefault="00D27F85" w:rsidP="00D27F85">
      <w:pPr>
        <w:pStyle w:val="ListParagraph"/>
        <w:spacing w:after="0" w:line="240" w:lineRule="auto"/>
        <w:ind w:left="1440"/>
        <w:rPr>
          <w:rFonts w:cstheme="minorHAnsi"/>
        </w:rPr>
      </w:pPr>
    </w:p>
    <w:p w:rsidR="00D27F85" w:rsidRDefault="00857639" w:rsidP="00D27F85">
      <w:pPr>
        <w:pStyle w:val="ListParagraph"/>
        <w:numPr>
          <w:ilvl w:val="0"/>
          <w:numId w:val="18"/>
        </w:numPr>
        <w:spacing w:after="0" w:line="240" w:lineRule="auto"/>
        <w:rPr>
          <w:rFonts w:cstheme="minorHAnsi"/>
        </w:rPr>
      </w:pPr>
      <w:r w:rsidRPr="00D27F85">
        <w:rPr>
          <w:rFonts w:cstheme="minorHAnsi"/>
        </w:rPr>
        <w:t>Specifically, remarkable improvement has taken place in the writing courses, ENSL B60 and ENSL B50 over the past three years. In ENSL B60, success rates improved almost 8% in 3 years, from 66% to 73.7%. This can be attributed to the use of the portfolio</w:t>
      </w:r>
      <w:r w:rsidR="00D27F85">
        <w:rPr>
          <w:rFonts w:cstheme="minorHAnsi"/>
        </w:rPr>
        <w:t>, a compilation of the students’ work,</w:t>
      </w:r>
      <w:r w:rsidRPr="00D27F85">
        <w:rPr>
          <w:rFonts w:cstheme="minorHAnsi"/>
        </w:rPr>
        <w:t xml:space="preserve"> rather than the Final Essay Exam, </w:t>
      </w:r>
      <w:r w:rsidR="00D27F85">
        <w:rPr>
          <w:rFonts w:cstheme="minorHAnsi"/>
        </w:rPr>
        <w:t xml:space="preserve">a one-shot, high stakes measure. This was implemented in </w:t>
      </w:r>
      <w:proofErr w:type="gramStart"/>
      <w:r w:rsidR="00D27F85">
        <w:rPr>
          <w:rFonts w:cstheme="minorHAnsi"/>
        </w:rPr>
        <w:t>Spring</w:t>
      </w:r>
      <w:proofErr w:type="gramEnd"/>
      <w:r w:rsidR="00D27F85">
        <w:rPr>
          <w:rFonts w:cstheme="minorHAnsi"/>
        </w:rPr>
        <w:t xml:space="preserve"> 2012. In ENSL B50, the synthesis essay was instituted the following year, </w:t>
      </w:r>
      <w:proofErr w:type="gramStart"/>
      <w:r w:rsidR="00D27F85">
        <w:rPr>
          <w:rFonts w:cstheme="minorHAnsi"/>
        </w:rPr>
        <w:t>Spring</w:t>
      </w:r>
      <w:proofErr w:type="gramEnd"/>
      <w:r w:rsidR="00D27F85">
        <w:rPr>
          <w:rFonts w:cstheme="minorHAnsi"/>
        </w:rPr>
        <w:t xml:space="preserve"> 2013, so students who benefited from using the portfolio in ENSL B60 were more successful in ENSL B50, as well. Those success rates improved from 66% in 2011-2-12 to 73.7% in 2013-2014.  Success rates in ENSL B70 have improved as well, from 59.9% in 2011-2012 to 67.3% in 2013-2014. </w:t>
      </w:r>
    </w:p>
    <w:p w:rsidR="00D27F85" w:rsidRDefault="00D27F85" w:rsidP="00D27F85">
      <w:pPr>
        <w:pStyle w:val="ListParagraph"/>
        <w:spacing w:after="0" w:line="240" w:lineRule="auto"/>
        <w:ind w:left="1440"/>
        <w:rPr>
          <w:rFonts w:cstheme="minorHAnsi"/>
        </w:rPr>
      </w:pPr>
    </w:p>
    <w:p w:rsidR="00EB210D" w:rsidRDefault="00EB210D" w:rsidP="00D27F85">
      <w:pPr>
        <w:pStyle w:val="ListParagraph"/>
        <w:numPr>
          <w:ilvl w:val="0"/>
          <w:numId w:val="18"/>
        </w:numPr>
        <w:spacing w:after="0" w:line="240" w:lineRule="auto"/>
        <w:rPr>
          <w:rFonts w:cstheme="minorHAnsi"/>
        </w:rPr>
      </w:pPr>
      <w:r w:rsidRPr="00E61962">
        <w:rPr>
          <w:rFonts w:cstheme="minorHAnsi"/>
        </w:rPr>
        <w:t>Degrees and certificates awarded (</w:t>
      </w:r>
      <w:r w:rsidR="00312BAE">
        <w:rPr>
          <w:rFonts w:cstheme="minorHAnsi"/>
        </w:rPr>
        <w:t>three</w:t>
      </w:r>
      <w:r w:rsidRPr="00E61962">
        <w:rPr>
          <w:rFonts w:cstheme="minorHAnsi"/>
        </w:rPr>
        <w:t xml:space="preserve">-year trend </w:t>
      </w:r>
      <w:r>
        <w:rPr>
          <w:rFonts w:cstheme="minorHAnsi"/>
        </w:rPr>
        <w:t xml:space="preserve">data for each </w:t>
      </w:r>
      <w:r w:rsidRPr="00E61962">
        <w:rPr>
          <w:rFonts w:cstheme="minorHAnsi"/>
        </w:rPr>
        <w:t>degree and/or certificate award</w:t>
      </w:r>
      <w:r>
        <w:rPr>
          <w:rFonts w:cstheme="minorHAnsi"/>
        </w:rPr>
        <w:t>ed</w:t>
      </w:r>
      <w:r w:rsidR="00312BAE">
        <w:rPr>
          <w:rFonts w:cstheme="minorHAnsi"/>
        </w:rPr>
        <w:t>).</w:t>
      </w:r>
      <w:r w:rsidR="003657E5">
        <w:rPr>
          <w:rFonts w:cstheme="minorHAnsi"/>
        </w:rPr>
        <w:t xml:space="preserve"> </w:t>
      </w:r>
    </w:p>
    <w:p w:rsidR="003657E5" w:rsidRDefault="003657E5" w:rsidP="00D27F85">
      <w:pPr>
        <w:pStyle w:val="ListParagraph"/>
        <w:spacing w:after="0"/>
        <w:ind w:left="1440"/>
        <w:rPr>
          <w:rFonts w:cstheme="minorHAnsi"/>
        </w:rPr>
      </w:pPr>
      <w:r>
        <w:rPr>
          <w:rFonts w:cstheme="minorHAnsi"/>
        </w:rPr>
        <w:t>EMS does not provide degrees or certificates. However,</w:t>
      </w:r>
      <w:r w:rsidRPr="003657E5">
        <w:rPr>
          <w:rFonts w:cstheme="minorHAnsi"/>
        </w:rPr>
        <w:t xml:space="preserve"> </w:t>
      </w:r>
      <w:r w:rsidR="00A95353">
        <w:rPr>
          <w:rFonts w:cstheme="minorHAnsi"/>
        </w:rPr>
        <w:t xml:space="preserve">data regarding English AA degrees was provided. Eleven AA degrees in </w:t>
      </w:r>
      <w:r w:rsidR="00697243">
        <w:rPr>
          <w:rFonts w:cstheme="minorHAnsi"/>
        </w:rPr>
        <w:t>English were conferred, for a five-</w:t>
      </w:r>
      <w:r w:rsidR="00A95353">
        <w:rPr>
          <w:rFonts w:cstheme="minorHAnsi"/>
        </w:rPr>
        <w:t>year total of 48. Nevertheless, being that our students study English as a second or third language, English is an unlikely degree for most. Instead, d</w:t>
      </w:r>
      <w:r>
        <w:rPr>
          <w:rFonts w:cstheme="minorHAnsi"/>
        </w:rPr>
        <w:t xml:space="preserve">egrees that many students choose, but are not represented in the data, and </w:t>
      </w:r>
      <w:r w:rsidRPr="0015704A">
        <w:rPr>
          <w:rFonts w:cstheme="minorHAnsi"/>
          <w:b/>
        </w:rPr>
        <w:t>should</w:t>
      </w:r>
      <w:r>
        <w:rPr>
          <w:rFonts w:cstheme="minorHAnsi"/>
        </w:rPr>
        <w:t xml:space="preserve"> be included in the future are: Child Development, </w:t>
      </w:r>
      <w:r w:rsidR="00A95353">
        <w:rPr>
          <w:rFonts w:cstheme="minorHAnsi"/>
        </w:rPr>
        <w:t>Allied Health, Liberal Studies</w:t>
      </w:r>
      <w:r>
        <w:rPr>
          <w:rFonts w:cstheme="minorHAnsi"/>
        </w:rPr>
        <w:t>,</w:t>
      </w:r>
      <w:r w:rsidR="00A95353">
        <w:rPr>
          <w:rFonts w:cstheme="minorHAnsi"/>
        </w:rPr>
        <w:t xml:space="preserve"> Art,</w:t>
      </w:r>
      <w:r>
        <w:rPr>
          <w:rFonts w:cstheme="minorHAnsi"/>
        </w:rPr>
        <w:t xml:space="preserve"> and Industrial Technology</w:t>
      </w:r>
      <w:r w:rsidR="00A95353">
        <w:rPr>
          <w:rFonts w:cstheme="minorHAnsi"/>
        </w:rPr>
        <w:t xml:space="preserve"> or other CTE programs.</w:t>
      </w:r>
    </w:p>
    <w:p w:rsidR="00A95353" w:rsidRPr="00A95353" w:rsidRDefault="00A95353" w:rsidP="00A95353">
      <w:pPr>
        <w:pStyle w:val="ListParagraph"/>
        <w:spacing w:after="0"/>
        <w:rPr>
          <w:rFonts w:cstheme="minorHAnsi"/>
        </w:rPr>
      </w:pPr>
    </w:p>
    <w:p w:rsidR="00A95353" w:rsidRPr="00A95353" w:rsidRDefault="00EB210D" w:rsidP="00102383">
      <w:pPr>
        <w:pStyle w:val="ListParagraph"/>
        <w:numPr>
          <w:ilvl w:val="1"/>
          <w:numId w:val="1"/>
        </w:numPr>
        <w:spacing w:after="0" w:line="360" w:lineRule="auto"/>
        <w:contextualSpacing w:val="0"/>
        <w:rPr>
          <w:rFonts w:cstheme="minorHAnsi"/>
        </w:rPr>
      </w:pPr>
      <w:r>
        <w:rPr>
          <w:rFonts w:cstheme="minorHAnsi"/>
        </w:rPr>
        <w:t xml:space="preserve">Other program-specific data </w:t>
      </w:r>
      <w:r w:rsidRPr="00312BAE">
        <w:rPr>
          <w:rFonts w:cstheme="minorHAnsi"/>
        </w:rPr>
        <w:t>(please specify or attach)</w:t>
      </w:r>
      <w:r w:rsidR="00312BAE" w:rsidRPr="00312BAE">
        <w:rPr>
          <w:rFonts w:cstheme="minorHAnsi"/>
        </w:rPr>
        <w:t>.</w:t>
      </w:r>
    </w:p>
    <w:p w:rsidR="00A95353" w:rsidRDefault="00A95353" w:rsidP="00102383">
      <w:pPr>
        <w:pStyle w:val="ListParagraph"/>
        <w:numPr>
          <w:ilvl w:val="0"/>
          <w:numId w:val="18"/>
        </w:numPr>
        <w:spacing w:after="0"/>
      </w:pPr>
      <w:r w:rsidRPr="0015704A">
        <w:t xml:space="preserve">Success rates in the BC English for Multilingual Students department have been above the state average, as shown by the </w:t>
      </w:r>
      <w:r>
        <w:t>Statewide Community College S</w:t>
      </w:r>
      <w:r w:rsidRPr="0015704A">
        <w:t xml:space="preserve">corecard: </w:t>
      </w:r>
      <w:r w:rsidRPr="003B79CD">
        <w:rPr>
          <w:b/>
        </w:rPr>
        <w:t xml:space="preserve">31.1% </w:t>
      </w:r>
      <w:r w:rsidRPr="00E404BE">
        <w:t>as</w:t>
      </w:r>
      <w:r w:rsidRPr="0015704A">
        <w:t xml:space="preserve"> opposed to the statewide average of </w:t>
      </w:r>
      <w:r w:rsidRPr="003B79CD">
        <w:rPr>
          <w:b/>
        </w:rPr>
        <w:t xml:space="preserve">27.1%. </w:t>
      </w:r>
      <w:r w:rsidRPr="0015704A">
        <w:t xml:space="preserve">Also, </w:t>
      </w:r>
      <w:r>
        <w:t xml:space="preserve">although </w:t>
      </w:r>
      <w:r w:rsidRPr="0015704A">
        <w:t xml:space="preserve">success rates in the </w:t>
      </w:r>
      <w:r w:rsidRPr="003B79CD">
        <w:rPr>
          <w:b/>
        </w:rPr>
        <w:t>English</w:t>
      </w:r>
      <w:r w:rsidRPr="0015704A">
        <w:t xml:space="preserve"> Department at BC </w:t>
      </w:r>
      <w:r>
        <w:t>have improved, they are</w:t>
      </w:r>
      <w:r w:rsidRPr="0015704A">
        <w:t xml:space="preserve"> </w:t>
      </w:r>
      <w:r w:rsidRPr="00A95353">
        <w:t>now</w:t>
      </w:r>
      <w:r w:rsidRPr="003B79CD">
        <w:rPr>
          <w:b/>
        </w:rPr>
        <w:t xml:space="preserve"> 30.5%,</w:t>
      </w:r>
      <w:r w:rsidRPr="0015704A">
        <w:t xml:space="preserve"> lower than </w:t>
      </w:r>
      <w:r>
        <w:t>the EMS</w:t>
      </w:r>
      <w:r w:rsidRPr="0015704A">
        <w:t xml:space="preserve"> department. In other words, </w:t>
      </w:r>
      <w:r>
        <w:t>EMS</w:t>
      </w:r>
      <w:r w:rsidRPr="0015704A">
        <w:t xml:space="preserve"> students </w:t>
      </w:r>
      <w:r>
        <w:t xml:space="preserve">at BC </w:t>
      </w:r>
      <w:r w:rsidRPr="0015704A">
        <w:t>are doing better at persisting to transfer level classes than</w:t>
      </w:r>
      <w:r w:rsidR="00857639">
        <w:t xml:space="preserve"> students in </w:t>
      </w:r>
      <w:proofErr w:type="gramStart"/>
      <w:r w:rsidR="00857639">
        <w:t>standard</w:t>
      </w:r>
      <w:proofErr w:type="gramEnd"/>
      <w:r w:rsidR="00857639">
        <w:t xml:space="preserve"> English classes. </w:t>
      </w:r>
      <w:r w:rsidRPr="0015704A">
        <w:t xml:space="preserve">In addition, although BC has </w:t>
      </w:r>
      <w:r>
        <w:t>62</w:t>
      </w:r>
      <w:r w:rsidRPr="0015704A">
        <w:t xml:space="preserve">% Hispanic students, and our department has </w:t>
      </w:r>
      <w:r>
        <w:t>81</w:t>
      </w:r>
      <w:r w:rsidRPr="0015704A">
        <w:t xml:space="preserve"> % Hispanic students, statewide, that demographic is only 35.9%. This number is significant because in the cohort tracking, Hispanic students are not succeedi</w:t>
      </w:r>
      <w:r>
        <w:t>ng as well as other ethnicities</w:t>
      </w:r>
      <w:r w:rsidRPr="0015704A">
        <w:t xml:space="preserve"> (2</w:t>
      </w:r>
      <w:r>
        <w:t>6.9</w:t>
      </w:r>
      <w:r w:rsidRPr="0015704A">
        <w:t>%)</w:t>
      </w:r>
      <w:r>
        <w:t>.</w:t>
      </w:r>
      <w:r w:rsidRPr="0015704A">
        <w:t xml:space="preserve"> Nevertheless, the EMS Department is still helping our students succeed at nearly </w:t>
      </w:r>
      <w:r>
        <w:t>4</w:t>
      </w:r>
      <w:r w:rsidRPr="0015704A">
        <w:t xml:space="preserve">% </w:t>
      </w:r>
      <w:r w:rsidR="00857639" w:rsidRPr="00857639">
        <w:t>greater</w:t>
      </w:r>
      <w:r w:rsidR="00697243" w:rsidRPr="00857639">
        <w:t xml:space="preserve"> </w:t>
      </w:r>
      <w:r w:rsidRPr="0015704A">
        <w:t xml:space="preserve">than the state average </w:t>
      </w:r>
      <w:r>
        <w:t xml:space="preserve">(California Community College Student Success Scorecard at </w:t>
      </w:r>
      <w:hyperlink r:id="rId12" w:anchor="home" w:history="1">
        <w:r w:rsidRPr="000530DA">
          <w:rPr>
            <w:rStyle w:val="Hyperlink"/>
          </w:rPr>
          <w:t>http://scorecard.cccco.edu/scorecardrates.aspx?CollegeID=521#home</w:t>
        </w:r>
      </w:hyperlink>
      <w:r>
        <w:t xml:space="preserve"> ).</w:t>
      </w:r>
    </w:p>
    <w:p w:rsidR="00FF29AB" w:rsidRDefault="00FF29AB" w:rsidP="00A95353">
      <w:pPr>
        <w:spacing w:after="0"/>
        <w:ind w:left="720"/>
      </w:pPr>
    </w:p>
    <w:p w:rsidR="00FF29AB" w:rsidRDefault="00FF29AB" w:rsidP="003B79CD">
      <w:pPr>
        <w:ind w:left="720"/>
      </w:pPr>
      <w:r>
        <w:t xml:space="preserve">The data from </w:t>
      </w:r>
      <w:proofErr w:type="spellStart"/>
      <w:r>
        <w:t>Datamart</w:t>
      </w:r>
      <w:proofErr w:type="spellEnd"/>
      <w:r>
        <w:t xml:space="preserve"> Skills Progress Tracker to track success of students is what our department used last year </w:t>
      </w:r>
      <w:hyperlink r:id="rId13" w:history="1">
        <w:r w:rsidR="003B79CD" w:rsidRPr="000B5DE3">
          <w:rPr>
            <w:color w:val="0000FF"/>
            <w:u w:val="single"/>
          </w:rPr>
          <w:t>http://datamart.cccco.edu/Outcomes/BasicSkills_Cohort_Tracker.aspx</w:t>
        </w:r>
      </w:hyperlink>
      <w:r w:rsidR="003B79CD">
        <w:rPr>
          <w:color w:val="0000FF"/>
          <w:u w:val="single"/>
        </w:rPr>
        <w:t>;</w:t>
      </w:r>
      <w:r w:rsidR="003B79CD">
        <w:t xml:space="preserve"> </w:t>
      </w:r>
      <w:r>
        <w:t xml:space="preserve">however, it has come under </w:t>
      </w:r>
      <w:r w:rsidR="003B79CD">
        <w:t>scrutiny</w:t>
      </w:r>
      <w:r>
        <w:t xml:space="preserve"> across the state for being inaccurate in reporting ESL statistics. Therefore, the statewide professional organization, CATESOL, </w:t>
      </w:r>
      <w:r w:rsidR="003B79CD">
        <w:t>published</w:t>
      </w:r>
      <w:r>
        <w:t xml:space="preserve"> a resolution</w:t>
      </w:r>
      <w:r w:rsidR="003B79CD">
        <w:t xml:space="preserve"> in the spring of 2014</w:t>
      </w:r>
      <w:r>
        <w:t>:</w:t>
      </w:r>
    </w:p>
    <w:p w:rsidR="00FF29AB" w:rsidRDefault="00FF29AB" w:rsidP="00FF29AB">
      <w:pPr>
        <w:spacing w:after="0"/>
        <w:ind w:left="720"/>
      </w:pPr>
    </w:p>
    <w:p w:rsidR="00FF29AB" w:rsidRPr="004D7D75" w:rsidRDefault="00FF29AB" w:rsidP="00FF29AB">
      <w:pPr>
        <w:spacing w:after="0" w:line="240" w:lineRule="auto"/>
        <w:jc w:val="center"/>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 xml:space="preserve">Academic Senate Resolution - State Plenary, </w:t>
      </w:r>
      <w:proofErr w:type="gramStart"/>
      <w:r w:rsidRPr="004D7D75">
        <w:rPr>
          <w:rFonts w:ascii="Calibri" w:eastAsia="Times New Roman" w:hAnsi="Calibri" w:cs="Calibri"/>
          <w:i/>
          <w:color w:val="000000"/>
          <w:sz w:val="24"/>
          <w:szCs w:val="24"/>
          <w:shd w:val="clear" w:color="auto" w:fill="FFFFFF"/>
        </w:rPr>
        <w:t>Spring</w:t>
      </w:r>
      <w:proofErr w:type="gramEnd"/>
      <w:r w:rsidRPr="004D7D75">
        <w:rPr>
          <w:rFonts w:ascii="Calibri" w:eastAsia="Times New Roman" w:hAnsi="Calibri" w:cs="Calibri"/>
          <w:i/>
          <w:color w:val="000000"/>
          <w:sz w:val="24"/>
          <w:szCs w:val="24"/>
          <w:shd w:val="clear" w:color="auto" w:fill="FFFFFF"/>
        </w:rPr>
        <w:t xml:space="preserve"> 2014</w:t>
      </w:r>
    </w:p>
    <w:p w:rsidR="00FF29AB" w:rsidRPr="004D7D75" w:rsidRDefault="00FF29AB" w:rsidP="00FF29AB">
      <w:pPr>
        <w:spacing w:after="0" w:line="240" w:lineRule="auto"/>
        <w:jc w:val="center"/>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Consistency in Data Mart ESL Basic Skills Progress Tracker</w:t>
      </w:r>
    </w:p>
    <w:p w:rsidR="00FF29AB" w:rsidRPr="004D7D75" w:rsidRDefault="00FF29AB" w:rsidP="00FF29AB">
      <w:pPr>
        <w:spacing w:after="0" w:line="240" w:lineRule="auto"/>
        <w:rPr>
          <w:rFonts w:ascii="Calibri" w:eastAsia="Times New Roman" w:hAnsi="Calibri" w:cs="Calibri"/>
          <w:i/>
          <w:color w:val="000000"/>
          <w:sz w:val="24"/>
          <w:szCs w:val="24"/>
          <w:shd w:val="clear" w:color="auto" w:fill="FFFFFF"/>
        </w:rPr>
      </w:pP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Whereas, The California Community College Chancellor’s Office tool, Data Mart Basic Skills Progress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Tracker, is used to compile the Basic Skills Report for the state of California, integrating data from all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basic</w:t>
      </w:r>
      <w:proofErr w:type="gramEnd"/>
      <w:r w:rsidRPr="004D7D75">
        <w:rPr>
          <w:rFonts w:ascii="Calibri" w:eastAsia="Times New Roman" w:hAnsi="Calibri" w:cs="Calibri"/>
          <w:i/>
          <w:color w:val="000000"/>
          <w:sz w:val="24"/>
          <w:szCs w:val="24"/>
          <w:shd w:val="clear" w:color="auto" w:fill="FFFFFF"/>
        </w:rPr>
        <w:t xml:space="preserve"> skills/ESL courses at all California Community Colleges (CCCs) for the purpose of measuring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quality</w:t>
      </w:r>
      <w:proofErr w:type="gramEnd"/>
      <w:r w:rsidRPr="004D7D75">
        <w:rPr>
          <w:rFonts w:ascii="Calibri" w:eastAsia="Times New Roman" w:hAnsi="Calibri" w:cs="Calibri"/>
          <w:i/>
          <w:color w:val="000000"/>
          <w:sz w:val="24"/>
          <w:szCs w:val="24"/>
          <w:shd w:val="clear" w:color="auto" w:fill="FFFFFF"/>
        </w:rPr>
        <w:t xml:space="preserve"> of programs at a college level;</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Whereas, The ESL programs of CCCs are unique from other basic skills classes in having complex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intricacies</w:t>
      </w:r>
      <w:proofErr w:type="gramEnd"/>
      <w:r w:rsidRPr="004D7D75">
        <w:rPr>
          <w:rFonts w:ascii="Calibri" w:eastAsia="Times New Roman" w:hAnsi="Calibri" w:cs="Calibri"/>
          <w:i/>
          <w:color w:val="000000"/>
          <w:sz w:val="24"/>
          <w:szCs w:val="24"/>
          <w:shd w:val="clear" w:color="auto" w:fill="FFFFFF"/>
        </w:rPr>
        <w:t xml:space="preserve"> such as nonlinear course sequencing, multiple skill strands at the same level, complicated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sequencing</w:t>
      </w:r>
      <w:proofErr w:type="gramEnd"/>
      <w:r w:rsidRPr="004D7D75">
        <w:rPr>
          <w:rFonts w:ascii="Calibri" w:eastAsia="Times New Roman" w:hAnsi="Calibri" w:cs="Calibri"/>
          <w:i/>
          <w:color w:val="000000"/>
          <w:sz w:val="24"/>
          <w:szCs w:val="24"/>
          <w:shd w:val="clear" w:color="auto" w:fill="FFFFFF"/>
        </w:rPr>
        <w:t xml:space="preserve"> in the pathway to transfer, and varied coding including noncredit, non-degree applicable credit, degree-applicable credit, and transferable credit in the same department; and</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 xml:space="preserve">Whereas, </w:t>
      </w:r>
      <w:proofErr w:type="gramStart"/>
      <w:r w:rsidRPr="004D7D75">
        <w:rPr>
          <w:rFonts w:ascii="Calibri" w:eastAsia="Times New Roman" w:hAnsi="Calibri" w:cs="Calibri"/>
          <w:i/>
          <w:color w:val="000000"/>
          <w:sz w:val="24"/>
          <w:szCs w:val="24"/>
          <w:shd w:val="clear" w:color="auto" w:fill="FFFFFF"/>
        </w:rPr>
        <w:t>An</w:t>
      </w:r>
      <w:proofErr w:type="gramEnd"/>
      <w:r w:rsidRPr="004D7D75">
        <w:rPr>
          <w:rFonts w:ascii="Calibri" w:eastAsia="Times New Roman" w:hAnsi="Calibri" w:cs="Calibri"/>
          <w:i/>
          <w:color w:val="000000"/>
          <w:sz w:val="24"/>
          <w:szCs w:val="24"/>
          <w:shd w:val="clear" w:color="auto" w:fill="FFFFFF"/>
        </w:rPr>
        <w:t xml:space="preserve"> analysis by a subcommittee of the California Teachers of English to Speakers of Other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Languages (CATESOL) of several ESL departments’ data in Data Mart Basic Skills Progress Tracker has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revealed</w:t>
      </w:r>
      <w:proofErr w:type="gramEnd"/>
      <w:r w:rsidRPr="004D7D75">
        <w:rPr>
          <w:rFonts w:ascii="Calibri" w:eastAsia="Times New Roman" w:hAnsi="Calibri" w:cs="Calibri"/>
          <w:i/>
          <w:color w:val="000000"/>
          <w:sz w:val="24"/>
          <w:szCs w:val="24"/>
          <w:shd w:val="clear" w:color="auto" w:fill="FFFFFF"/>
        </w:rPr>
        <w:t xml:space="preserve"> several errors, including but not limited to wrong courses being tracked, courses missing, and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incorrect</w:t>
      </w:r>
      <w:proofErr w:type="gramEnd"/>
      <w:r w:rsidRPr="004D7D75">
        <w:rPr>
          <w:rFonts w:ascii="Calibri" w:eastAsia="Times New Roman" w:hAnsi="Calibri" w:cs="Calibri"/>
          <w:i/>
          <w:color w:val="000000"/>
          <w:sz w:val="24"/>
          <w:szCs w:val="24"/>
          <w:shd w:val="clear" w:color="auto" w:fill="FFFFFF"/>
        </w:rPr>
        <w:t xml:space="preserve"> coding of courses, all resulting in an inaccurate picture of success data of ESL departments;</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lastRenderedPageBreak/>
        <w:t>Resolved, That the Academic Senate for California Community Colleges provide information and guidance to ESL departments throughout the California Community College system to ensure that all ESL courses are accurately and consistently coded in alignment for the purpose of collecting and reporting accurate data in the Data Mart Basic Skills Progress Tracker tool; and</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 xml:space="preserve">Resolved, </w:t>
      </w:r>
      <w:proofErr w:type="gramStart"/>
      <w:r w:rsidRPr="004D7D75">
        <w:rPr>
          <w:rFonts w:ascii="Calibri" w:eastAsia="Times New Roman" w:hAnsi="Calibri" w:cs="Calibri"/>
          <w:i/>
          <w:color w:val="000000"/>
          <w:sz w:val="24"/>
          <w:szCs w:val="24"/>
          <w:shd w:val="clear" w:color="auto" w:fill="FFFFFF"/>
        </w:rPr>
        <w:t>That</w:t>
      </w:r>
      <w:proofErr w:type="gramEnd"/>
      <w:r w:rsidRPr="004D7D75">
        <w:rPr>
          <w:rFonts w:ascii="Calibri" w:eastAsia="Times New Roman" w:hAnsi="Calibri" w:cs="Calibri"/>
          <w:i/>
          <w:color w:val="000000"/>
          <w:sz w:val="24"/>
          <w:szCs w:val="24"/>
          <w:shd w:val="clear" w:color="auto" w:fill="FFFFFF"/>
        </w:rPr>
        <w:t xml:space="preserve"> the Academic Senate for California Community Colleges work with the California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r w:rsidRPr="004D7D75">
        <w:rPr>
          <w:rFonts w:ascii="Calibri" w:eastAsia="Times New Roman" w:hAnsi="Calibri" w:cs="Calibri"/>
          <w:i/>
          <w:color w:val="000000"/>
          <w:sz w:val="24"/>
          <w:szCs w:val="24"/>
          <w:shd w:val="clear" w:color="auto" w:fill="FFFFFF"/>
        </w:rPr>
        <w:t>Community Colleges Chief Instructional Officers to facilitate accurate entry of ESL coding into the Data </w:t>
      </w:r>
    </w:p>
    <w:p w:rsidR="00FF29AB" w:rsidRPr="004D7D75" w:rsidRDefault="00FF29AB" w:rsidP="003B79CD">
      <w:pPr>
        <w:spacing w:after="0" w:line="240" w:lineRule="auto"/>
        <w:ind w:left="720"/>
        <w:rPr>
          <w:rFonts w:ascii="Calibri" w:eastAsia="Times New Roman" w:hAnsi="Calibri" w:cs="Calibri"/>
          <w:i/>
          <w:color w:val="000000"/>
          <w:sz w:val="24"/>
          <w:szCs w:val="24"/>
          <w:shd w:val="clear" w:color="auto" w:fill="FFFFFF"/>
        </w:rPr>
      </w:pPr>
      <w:proofErr w:type="gramStart"/>
      <w:r w:rsidRPr="004D7D75">
        <w:rPr>
          <w:rFonts w:ascii="Calibri" w:eastAsia="Times New Roman" w:hAnsi="Calibri" w:cs="Calibri"/>
          <w:i/>
          <w:color w:val="000000"/>
          <w:sz w:val="24"/>
          <w:szCs w:val="24"/>
          <w:shd w:val="clear" w:color="auto" w:fill="FFFFFF"/>
        </w:rPr>
        <w:t>Mart Basic Skills Progress Tracker tool.</w:t>
      </w:r>
      <w:proofErr w:type="gramEnd"/>
    </w:p>
    <w:p w:rsidR="00FF29AB" w:rsidRDefault="00FF29AB" w:rsidP="00FF29AB">
      <w:pPr>
        <w:spacing w:after="0" w:line="240" w:lineRule="auto"/>
        <w:rPr>
          <w:rFonts w:ascii="Calibri" w:eastAsia="Times New Roman" w:hAnsi="Calibri" w:cs="Calibri"/>
          <w:color w:val="000000"/>
          <w:sz w:val="24"/>
          <w:szCs w:val="24"/>
          <w:shd w:val="clear" w:color="auto" w:fill="FFFFFF"/>
        </w:rPr>
      </w:pPr>
    </w:p>
    <w:p w:rsidR="00FF29AB" w:rsidRPr="00FF29AB" w:rsidRDefault="00D24CCC" w:rsidP="003B79CD">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In fact</w:t>
      </w:r>
      <w:r w:rsidR="00FF29AB">
        <w:rPr>
          <w:rFonts w:ascii="Calibri" w:eastAsia="Times New Roman" w:hAnsi="Calibri" w:cs="Calibri"/>
          <w:color w:val="000000"/>
          <w:sz w:val="24"/>
          <w:szCs w:val="24"/>
          <w:shd w:val="clear" w:color="auto" w:fill="FFFFFF"/>
        </w:rPr>
        <w:t xml:space="preserve">, at BC, our </w:t>
      </w:r>
      <w:r>
        <w:rPr>
          <w:rFonts w:ascii="Calibri" w:eastAsia="Times New Roman" w:hAnsi="Calibri" w:cs="Calibri"/>
          <w:color w:val="000000"/>
          <w:sz w:val="24"/>
          <w:szCs w:val="24"/>
          <w:shd w:val="clear" w:color="auto" w:fill="FFFFFF"/>
        </w:rPr>
        <w:t>R</w:t>
      </w:r>
      <w:r w:rsidR="00FF29AB">
        <w:rPr>
          <w:rFonts w:ascii="Calibri" w:eastAsia="Times New Roman" w:hAnsi="Calibri" w:cs="Calibri"/>
          <w:color w:val="000000"/>
          <w:sz w:val="24"/>
          <w:szCs w:val="24"/>
          <w:shd w:val="clear" w:color="auto" w:fill="FFFFFF"/>
        </w:rPr>
        <w:t xml:space="preserve">eading </w:t>
      </w:r>
      <w:r w:rsidR="003B79CD">
        <w:rPr>
          <w:rFonts w:ascii="Calibri" w:eastAsia="Times New Roman" w:hAnsi="Calibri" w:cs="Calibri"/>
          <w:color w:val="000000"/>
          <w:sz w:val="24"/>
          <w:szCs w:val="24"/>
          <w:shd w:val="clear" w:color="auto" w:fill="FFFFFF"/>
        </w:rPr>
        <w:t xml:space="preserve">course </w:t>
      </w:r>
      <w:r w:rsidR="00FF29AB">
        <w:rPr>
          <w:rFonts w:ascii="Calibri" w:eastAsia="Times New Roman" w:hAnsi="Calibri" w:cs="Calibri"/>
          <w:color w:val="000000"/>
          <w:sz w:val="24"/>
          <w:szCs w:val="24"/>
          <w:shd w:val="clear" w:color="auto" w:fill="FFFFFF"/>
        </w:rPr>
        <w:t>sequence is not listed correctly</w:t>
      </w:r>
      <w:r>
        <w:rPr>
          <w:rFonts w:ascii="Calibri" w:eastAsia="Times New Roman" w:hAnsi="Calibri" w:cs="Calibri"/>
          <w:color w:val="000000"/>
          <w:sz w:val="24"/>
          <w:szCs w:val="24"/>
          <w:shd w:val="clear" w:color="auto" w:fill="FFFFFF"/>
        </w:rPr>
        <w:t xml:space="preserve"> in the cohort tracker</w:t>
      </w:r>
      <w:r w:rsidR="00FF29AB">
        <w:rPr>
          <w:rFonts w:ascii="Calibri" w:eastAsia="Times New Roman" w:hAnsi="Calibri" w:cs="Calibri"/>
          <w:color w:val="000000"/>
          <w:sz w:val="24"/>
          <w:szCs w:val="24"/>
          <w:shd w:val="clear" w:color="auto" w:fill="FFFFFF"/>
        </w:rPr>
        <w:t xml:space="preserve">. It </w:t>
      </w:r>
      <w:r>
        <w:rPr>
          <w:rFonts w:ascii="Calibri" w:eastAsia="Times New Roman" w:hAnsi="Calibri" w:cs="Calibri"/>
          <w:color w:val="000000"/>
          <w:sz w:val="24"/>
          <w:szCs w:val="24"/>
          <w:shd w:val="clear" w:color="auto" w:fill="FFFFFF"/>
        </w:rPr>
        <w:t>lists ENSL 5</w:t>
      </w:r>
      <w:r w:rsidR="00FF29AB">
        <w:rPr>
          <w:rFonts w:ascii="Calibri" w:eastAsia="Times New Roman" w:hAnsi="Calibri" w:cs="Calibri"/>
          <w:color w:val="000000"/>
          <w:sz w:val="24"/>
          <w:szCs w:val="24"/>
          <w:shd w:val="clear" w:color="auto" w:fill="FFFFFF"/>
        </w:rPr>
        <w:t xml:space="preserve">1 </w:t>
      </w:r>
      <w:r>
        <w:rPr>
          <w:rFonts w:ascii="Calibri" w:eastAsia="Times New Roman" w:hAnsi="Calibri" w:cs="Calibri"/>
          <w:color w:val="000000"/>
          <w:sz w:val="24"/>
          <w:szCs w:val="24"/>
          <w:shd w:val="clear" w:color="auto" w:fill="FFFFFF"/>
        </w:rPr>
        <w:t xml:space="preserve">and ENSL B61 as one and two levels </w:t>
      </w:r>
      <w:r w:rsidR="003B79CD">
        <w:rPr>
          <w:rFonts w:ascii="Calibri" w:eastAsia="Times New Roman" w:hAnsi="Calibri" w:cs="Calibri"/>
          <w:color w:val="000000"/>
          <w:sz w:val="24"/>
          <w:szCs w:val="24"/>
          <w:shd w:val="clear" w:color="auto" w:fill="FFFFFF"/>
        </w:rPr>
        <w:t xml:space="preserve">below transfer respectively, </w:t>
      </w:r>
      <w:r w:rsidR="00FF29AB">
        <w:rPr>
          <w:rFonts w:ascii="Calibri" w:eastAsia="Times New Roman" w:hAnsi="Calibri" w:cs="Calibri"/>
          <w:color w:val="000000"/>
          <w:sz w:val="24"/>
          <w:szCs w:val="24"/>
          <w:shd w:val="clear" w:color="auto" w:fill="FFFFFF"/>
        </w:rPr>
        <w:t xml:space="preserve">when in fact </w:t>
      </w:r>
      <w:r>
        <w:rPr>
          <w:rFonts w:ascii="Calibri" w:eastAsia="Times New Roman" w:hAnsi="Calibri" w:cs="Calibri"/>
          <w:color w:val="000000"/>
          <w:sz w:val="24"/>
          <w:szCs w:val="24"/>
          <w:shd w:val="clear" w:color="auto" w:fill="FFFFFF"/>
        </w:rPr>
        <w:t>they are</w:t>
      </w:r>
      <w:r w:rsidR="00FF29AB">
        <w:rPr>
          <w:rFonts w:ascii="Calibri" w:eastAsia="Times New Roman" w:hAnsi="Calibri" w:cs="Calibri"/>
          <w:color w:val="000000"/>
          <w:sz w:val="24"/>
          <w:szCs w:val="24"/>
          <w:shd w:val="clear" w:color="auto" w:fill="FFFFFF"/>
        </w:rPr>
        <w:t xml:space="preserve"> </w:t>
      </w:r>
      <w:r>
        <w:rPr>
          <w:rFonts w:ascii="Calibri" w:eastAsia="Times New Roman" w:hAnsi="Calibri" w:cs="Calibri"/>
          <w:color w:val="000000"/>
          <w:sz w:val="24"/>
          <w:szCs w:val="24"/>
          <w:shd w:val="clear" w:color="auto" w:fill="FFFFFF"/>
        </w:rPr>
        <w:t xml:space="preserve">two and three levels below. </w:t>
      </w:r>
      <w:r w:rsidR="003B79CD">
        <w:rPr>
          <w:rFonts w:ascii="Calibri" w:eastAsia="Times New Roman" w:hAnsi="Calibri" w:cs="Calibri"/>
          <w:color w:val="000000"/>
          <w:sz w:val="24"/>
          <w:szCs w:val="24"/>
          <w:shd w:val="clear" w:color="auto" w:fill="FFFFFF"/>
        </w:rPr>
        <w:t>Nevertheless, since that is the data available, success in EMS reading and writing sequences is as follows:</w:t>
      </w:r>
    </w:p>
    <w:p w:rsidR="00FF29AB" w:rsidRPr="0015704A" w:rsidRDefault="00FF29AB" w:rsidP="00FF29AB">
      <w:pPr>
        <w:spacing w:after="0"/>
      </w:pPr>
    </w:p>
    <w:p w:rsidR="00A95353" w:rsidRDefault="003B79CD" w:rsidP="00102383">
      <w:pPr>
        <w:pStyle w:val="ListParagraph"/>
        <w:numPr>
          <w:ilvl w:val="0"/>
          <w:numId w:val="19"/>
        </w:numPr>
      </w:pPr>
      <w:r>
        <w:t>According</w:t>
      </w:r>
      <w:r w:rsidR="00D24CCC">
        <w:t xml:space="preserve"> to the</w:t>
      </w:r>
      <w:r w:rsidR="00FF29AB">
        <w:t xml:space="preserve"> cohort tracking tool, persistence and success </w:t>
      </w:r>
      <w:r>
        <w:t>varies, depending</w:t>
      </w:r>
      <w:r w:rsidR="00FF29AB">
        <w:t xml:space="preserve"> on the year of the cohort. For example, for the </w:t>
      </w:r>
      <w:proofErr w:type="gramStart"/>
      <w:r w:rsidR="00FF29AB">
        <w:t>F</w:t>
      </w:r>
      <w:r>
        <w:t>all</w:t>
      </w:r>
      <w:proofErr w:type="gramEnd"/>
      <w:r w:rsidR="00FF29AB">
        <w:t xml:space="preserve"> 2011 cohort of ENSL B70 (3 levels below transfer), </w:t>
      </w:r>
      <w:r w:rsidR="001E1A19">
        <w:t xml:space="preserve">28% </w:t>
      </w:r>
      <w:r w:rsidR="00D24CCC">
        <w:t xml:space="preserve">of students </w:t>
      </w:r>
      <w:r w:rsidR="001E1A19">
        <w:t>made it to transfer level courses, and 23% succeed</w:t>
      </w:r>
      <w:r w:rsidR="00D24CCC">
        <w:t>ed</w:t>
      </w:r>
      <w:r w:rsidR="001E1A19">
        <w:t xml:space="preserve">. For ENSL B60 (2 levels below transfer), 38% made it to transfer, and 27% succeeded in ENGL 1A. For ENSL B50 (one level below transfer), 54% made it to transfer, and 100% of those succeeded. </w:t>
      </w:r>
    </w:p>
    <w:p w:rsidR="001E1A19" w:rsidRPr="0015704A" w:rsidRDefault="001E1A19" w:rsidP="00102383">
      <w:pPr>
        <w:pStyle w:val="ListParagraph"/>
        <w:numPr>
          <w:ilvl w:val="0"/>
          <w:numId w:val="19"/>
        </w:numPr>
      </w:pPr>
      <w:r>
        <w:t xml:space="preserve">For the 2012 cohort, the statistics are </w:t>
      </w:r>
      <w:r w:rsidR="003B79CD">
        <w:t>not too different</w:t>
      </w:r>
      <w:r>
        <w:t>, but the cohort is larger for ENSL B50 (41 students rather than 13</w:t>
      </w:r>
      <w:r w:rsidR="00D24CCC">
        <w:t xml:space="preserve"> as in 2011</w:t>
      </w:r>
      <w:r>
        <w:t xml:space="preserve">). </w:t>
      </w:r>
      <w:r w:rsidR="00D24CCC">
        <w:t xml:space="preserve">It is puzzling that a cohort would only have 13 students. </w:t>
      </w:r>
    </w:p>
    <w:p w:rsidR="00CB0D56" w:rsidRDefault="00A95353" w:rsidP="00102383">
      <w:pPr>
        <w:pStyle w:val="ListParagraph"/>
        <w:numPr>
          <w:ilvl w:val="0"/>
          <w:numId w:val="19"/>
        </w:numPr>
      </w:pPr>
      <w:r w:rsidRPr="0015704A">
        <w:t xml:space="preserve">In the </w:t>
      </w:r>
      <w:r w:rsidRPr="00CB0D56">
        <w:rPr>
          <w:b/>
        </w:rPr>
        <w:t>Reading</w:t>
      </w:r>
      <w:r w:rsidRPr="0015704A">
        <w:t xml:space="preserve"> sequence, </w:t>
      </w:r>
      <w:r w:rsidR="00D24CCC">
        <w:t xml:space="preserve">the data is confusing because </w:t>
      </w:r>
      <w:r w:rsidR="001E1A19">
        <w:t>the listing of courses is mistaken. However, according to the tracking data, in the fall 2012 cohort, 63% of students move</w:t>
      </w:r>
      <w:r w:rsidR="00697243">
        <w:t>d</w:t>
      </w:r>
      <w:r w:rsidR="001E1A19">
        <w:t xml:space="preserve"> from one level below to transfer level reading, and 87.5% </w:t>
      </w:r>
      <w:r w:rsidR="00D24CCC">
        <w:t xml:space="preserve">of those </w:t>
      </w:r>
      <w:r w:rsidR="001E1A19">
        <w:t>succeed</w:t>
      </w:r>
      <w:r w:rsidR="00697243">
        <w:t>ed</w:t>
      </w:r>
      <w:r w:rsidR="001E1A19">
        <w:t xml:space="preserve"> in the transfer level course. 75% of students made it from two levels to one level below, 82% </w:t>
      </w:r>
      <w:r w:rsidR="00D24CCC">
        <w:t xml:space="preserve">of them </w:t>
      </w:r>
      <w:r w:rsidR="001E1A19">
        <w:t xml:space="preserve">made it to transfer, and 100% of those succeeded. Of the 45 students who started, </w:t>
      </w:r>
      <w:r w:rsidR="00D24CCC">
        <w:t xml:space="preserve">19, or 42% either succeeded </w:t>
      </w:r>
      <w:r w:rsidR="00D24CCC" w:rsidRPr="00CB0D56">
        <w:rPr>
          <w:b/>
        </w:rPr>
        <w:t>or chose</w:t>
      </w:r>
      <w:r w:rsidR="00D24CCC">
        <w:t xml:space="preserve"> to take either ENGL 1A or a transfer level reading class. </w:t>
      </w:r>
    </w:p>
    <w:p w:rsidR="00CB0D56" w:rsidRDefault="00CB0D56" w:rsidP="00102383">
      <w:pPr>
        <w:pStyle w:val="ListParagraph"/>
        <w:numPr>
          <w:ilvl w:val="0"/>
          <w:numId w:val="19"/>
        </w:numPr>
      </w:pPr>
      <w:r>
        <w:t>The reading</w:t>
      </w:r>
      <w:r w:rsidR="00D24CCC">
        <w:t xml:space="preserve"> data is not as helpful as </w:t>
      </w:r>
      <w:r w:rsidR="00697243">
        <w:t>the writing data since transfer-</w:t>
      </w:r>
      <w:r w:rsidR="00D24CCC">
        <w:t xml:space="preserve">level reading classes are not required. Also, ACDV offers equivalent reading courses, which many students enroll in. Therefore, although a cohort may begin with 45 students, only 17 may </w:t>
      </w:r>
      <w:r w:rsidR="00D24CCC" w:rsidRPr="00CB0D56">
        <w:rPr>
          <w:b/>
        </w:rPr>
        <w:t>decide</w:t>
      </w:r>
      <w:r w:rsidR="00D24CCC">
        <w:t xml:space="preserve"> to enroll in the next </w:t>
      </w:r>
      <w:r>
        <w:t xml:space="preserve">ENSL </w:t>
      </w:r>
      <w:r w:rsidR="00D24CCC">
        <w:t>reading class, as was the case in 2012</w:t>
      </w:r>
      <w:r w:rsidR="00842FD6">
        <w:t>, according to the data</w:t>
      </w:r>
      <w:r w:rsidR="00D24CCC">
        <w:t xml:space="preserve">. </w:t>
      </w:r>
    </w:p>
    <w:p w:rsidR="00CB0D56" w:rsidRDefault="00CB0D56" w:rsidP="00CB0D56">
      <w:pPr>
        <w:pStyle w:val="ListParagraph"/>
        <w:ind w:left="1440"/>
      </w:pPr>
    </w:p>
    <w:p w:rsidR="00A02B75" w:rsidRPr="00AB0744" w:rsidRDefault="00A02B75" w:rsidP="00102383">
      <w:pPr>
        <w:pStyle w:val="ListParagraph"/>
        <w:numPr>
          <w:ilvl w:val="1"/>
          <w:numId w:val="1"/>
        </w:numPr>
        <w:spacing w:after="0" w:line="240" w:lineRule="auto"/>
        <w:rPr>
          <w:rFonts w:cstheme="minorHAnsi"/>
        </w:rPr>
      </w:pPr>
      <w:r w:rsidRPr="00AB0744">
        <w:rPr>
          <w:rFonts w:cstheme="minorHAnsi"/>
        </w:rPr>
        <w:t>List degrees and certificates awarded (</w:t>
      </w:r>
      <w:r w:rsidR="00312BAE">
        <w:rPr>
          <w:rFonts w:cstheme="minorHAnsi"/>
        </w:rPr>
        <w:t>three</w:t>
      </w:r>
      <w:r w:rsidRPr="00AB0744">
        <w:rPr>
          <w:rFonts w:cstheme="minorHAnsi"/>
        </w:rPr>
        <w:t xml:space="preserve">-year trend data for each degree and certificate awarded).  </w:t>
      </w:r>
      <w:r w:rsidR="00127727">
        <w:rPr>
          <w:rFonts w:cstheme="minorHAnsi"/>
        </w:rPr>
        <w:t xml:space="preserve">Include </w:t>
      </w:r>
      <w:r w:rsidRPr="00AB0744">
        <w:rPr>
          <w:rFonts w:cstheme="minorHAnsi"/>
        </w:rPr>
        <w:t xml:space="preserve">targets (goal numbers) </w:t>
      </w:r>
      <w:r w:rsidR="00312BAE">
        <w:rPr>
          <w:rFonts w:cstheme="minorHAnsi"/>
        </w:rPr>
        <w:t xml:space="preserve">for the next </w:t>
      </w:r>
      <w:r w:rsidR="00127727">
        <w:rPr>
          <w:rFonts w:cstheme="minorHAnsi"/>
        </w:rPr>
        <w:t>three</w:t>
      </w:r>
      <w:r w:rsidRPr="00AB0744">
        <w:rPr>
          <w:rFonts w:cstheme="minorHAnsi"/>
        </w:rPr>
        <w:t xml:space="preserve"> years.  </w:t>
      </w:r>
      <w:r w:rsidR="00D24CCC">
        <w:rPr>
          <w:rFonts w:cstheme="minorHAnsi"/>
        </w:rPr>
        <w:t>N/A</w:t>
      </w:r>
      <w:r w:rsidR="004D7D75">
        <w:rPr>
          <w:rFonts w:cstheme="minorHAnsi"/>
        </w:rPr>
        <w:t xml:space="preserve"> – we were only supplied data on English degrees.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108" w:type="dxa"/>
        <w:tblLook w:val="04A0" w:firstRow="1" w:lastRow="0" w:firstColumn="1" w:lastColumn="0" w:noHBand="0" w:noVBand="1"/>
      </w:tblPr>
      <w:tblGrid>
        <w:gridCol w:w="6380"/>
        <w:gridCol w:w="730"/>
        <w:gridCol w:w="770"/>
        <w:gridCol w:w="730"/>
        <w:gridCol w:w="730"/>
        <w:gridCol w:w="730"/>
        <w:gridCol w:w="730"/>
      </w:tblGrid>
      <w:tr w:rsidR="00312BAE" w:rsidRPr="00A02B75" w:rsidTr="00312BAE">
        <w:tc>
          <w:tcPr>
            <w:tcW w:w="638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r w:rsidR="00312BAE" w:rsidRPr="004145C8" w:rsidTr="00312BAE">
        <w:tc>
          <w:tcPr>
            <w:tcW w:w="638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7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c>
          <w:tcPr>
            <w:tcW w:w="730" w:type="dxa"/>
          </w:tcPr>
          <w:p w:rsidR="00312BAE" w:rsidRPr="004145C8" w:rsidRDefault="00312BAE" w:rsidP="00AB0744">
            <w:pPr>
              <w:spacing w:after="0" w:line="360" w:lineRule="auto"/>
              <w:rPr>
                <w:rFonts w:cstheme="minorHAnsi"/>
                <w:strike/>
                <w:color w:val="FF0000"/>
              </w:rPr>
            </w:pPr>
          </w:p>
        </w:tc>
      </w:tr>
    </w:tbl>
    <w:p w:rsidR="00EB210D" w:rsidRPr="00E61962" w:rsidRDefault="00EB210D" w:rsidP="00AB0744">
      <w:pPr>
        <w:spacing w:after="0" w:line="360" w:lineRule="auto"/>
        <w:rPr>
          <w:b/>
          <w:u w:val="single"/>
        </w:rPr>
      </w:pP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AB0744" w:rsidRDefault="00EB210D" w:rsidP="00102383">
      <w:pPr>
        <w:pStyle w:val="ListParagraph"/>
        <w:numPr>
          <w:ilvl w:val="0"/>
          <w:numId w:val="2"/>
        </w:numPr>
        <w:spacing w:after="0" w:line="240" w:lineRule="auto"/>
        <w:contextualSpacing w:val="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6A71B7" w:rsidRPr="006A71B7" w:rsidTr="006A71B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6A71B7" w:rsidRPr="006A71B7"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A71B7" w:rsidRPr="00F143A7" w:rsidRDefault="006A71B7" w:rsidP="00F143A7">
            <w:pPr>
              <w:spacing w:after="0"/>
              <w:rPr>
                <w:b/>
              </w:rPr>
            </w:pPr>
            <w:r w:rsidRPr="006A71B7">
              <w:rPr>
                <w:rFonts w:ascii="Calibri" w:eastAsia="Calibri" w:hAnsi="Calibri" w:cs="Times New Roman"/>
              </w:rPr>
              <w:t>1.</w:t>
            </w:r>
            <w:r w:rsidR="005C552B">
              <w:t xml:space="preserve"> Improve student success by bridging the gap between basic skills and transfer level reading courses. Comply with CB21 Coding in the ESL reading sequence by implementing pilot reading course, EMS B52, Spring 2013</w:t>
            </w:r>
          </w:p>
        </w:tc>
        <w:bookmarkStart w:id="2" w:name="Check1"/>
        <w:tc>
          <w:tcPr>
            <w:tcW w:w="315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5C552B" w:rsidP="006A71B7">
            <w:pPr>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bookmarkEnd w:id="2"/>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6A71B7" w:rsidRPr="006A71B7">
              <w:rPr>
                <w:rFonts w:ascii="Calibri" w:eastAsia="Calibri" w:hAnsi="Calibri" w:cs="Times New Roman"/>
              </w:rPr>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6A71B7" w:rsidRPr="006A71B7">
              <w:rPr>
                <w:rFonts w:ascii="Calibri" w:eastAsia="Calibri" w:hAnsi="Calibri" w:cs="Times New Roman"/>
              </w:rPr>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6A71B7" w:rsidRPr="006A71B7">
              <w:rPr>
                <w:rFonts w:ascii="Calibri" w:eastAsia="Calibri" w:hAnsi="Calibri" w:cs="Times New Roman"/>
              </w:rPr>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bookmarkStart w:id="3" w:name="Check6"/>
        <w:tc>
          <w:tcPr>
            <w:tcW w:w="207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5C552B" w:rsidP="006A71B7">
            <w:pPr>
              <w:spacing w:after="0" w:line="240" w:lineRule="auto"/>
              <w:rPr>
                <w:rFonts w:ascii="Calibri" w:eastAsia="Calibri" w:hAnsi="Calibri" w:cs="Times New Roman"/>
              </w:rPr>
            </w:pPr>
            <w:r>
              <w:rPr>
                <w:rFonts w:ascii="Calibri" w:eastAsia="Calibri" w:hAnsi="Calibri" w:cs="Times New Roman"/>
              </w:rPr>
              <w:fldChar w:fldCharType="begin">
                <w:ffData>
                  <w:name w:val="Check6"/>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bookmarkEnd w:id="3"/>
            <w:r>
              <w:rPr>
                <w:rFonts w:ascii="Calibri" w:eastAsia="Calibri" w:hAnsi="Calibri" w:cs="Times New Roman"/>
              </w:rPr>
              <w:t xml:space="preserve"> Completed:   </w:t>
            </w:r>
            <w:r>
              <w:rPr>
                <w:rFonts w:ascii="Calibri" w:eastAsia="Calibri" w:hAnsi="Calibri" w:cs="Times New Roman"/>
                <w:u w:val="single"/>
              </w:rPr>
              <w:t>Fall 2014</w:t>
            </w:r>
            <w:r w:rsidR="006A71B7" w:rsidRPr="006A71B7">
              <w:rPr>
                <w:rFonts w:ascii="Calibri" w:eastAsia="Calibri" w:hAnsi="Calibri" w:cs="Times New Roman"/>
              </w:rPr>
              <w:t xml:space="preserve">____ (Date)  </w:t>
            </w:r>
          </w:p>
          <w:p w:rsidR="006A71B7" w:rsidRPr="006A71B7" w:rsidRDefault="006A71B7" w:rsidP="006A71B7">
            <w:pPr>
              <w:spacing w:after="0" w:line="240" w:lineRule="auto"/>
              <w:jc w:val="center"/>
              <w:rPr>
                <w:rFonts w:ascii="Calibri" w:eastAsia="Calibri" w:hAnsi="Calibri" w:cs="Times New Roman"/>
              </w:rPr>
            </w:pP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6A71B7" w:rsidRPr="006A71B7" w:rsidRDefault="006A71B7" w:rsidP="006A71B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6A71B7" w:rsidP="006A71B7">
            <w:pPr>
              <w:spacing w:after="0" w:line="240" w:lineRule="auto"/>
              <w:rPr>
                <w:rFonts w:ascii="Calibri" w:eastAsia="Calibri" w:hAnsi="Calibri" w:cs="Times New Roman"/>
                <w:b/>
                <w:u w:val="single"/>
              </w:rPr>
            </w:pPr>
          </w:p>
        </w:tc>
      </w:tr>
      <w:tr w:rsidR="006A71B7" w:rsidRPr="006A71B7" w:rsidTr="00EA1A71">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71B7" w:rsidRPr="00F143A7" w:rsidRDefault="006A71B7" w:rsidP="00F143A7">
            <w:r>
              <w:rPr>
                <w:rFonts w:ascii="Calibri" w:eastAsia="Calibri" w:hAnsi="Calibri" w:cs="Times New Roman"/>
              </w:rPr>
              <w:t>2.</w:t>
            </w:r>
            <w:r w:rsidR="005C552B">
              <w:t xml:space="preserve"> Evaluate and improve matriculation process in order to retain students in lowest level reading and writing classes by implementing more accurate placement measures.</w:t>
            </w:r>
            <w:r w:rsidR="00EA1A71">
              <w:t xml:space="preserve"> C-6 Common Assessment is being piloted in order to find a more accurate and student-friendly statewide assessment measure, and faculty from English for Multilingual Students have been instrumental in helping develop the measurement. However, it is still in progress.</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6A71B7" w:rsidRDefault="005C552B" w:rsidP="00D17C60">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6A71B7" w:rsidRPr="006A71B7">
              <w:rPr>
                <w:rFonts w:ascii="Calibri" w:eastAsia="Calibri" w:hAnsi="Calibri" w:cs="Times New Roman"/>
              </w:rPr>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6A71B7" w:rsidRPr="006A71B7">
              <w:rPr>
                <w:rFonts w:ascii="Calibri" w:eastAsia="Calibri" w:hAnsi="Calibri" w:cs="Times New Roman"/>
              </w:rPr>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6A71B7" w:rsidRPr="006A71B7">
              <w:rPr>
                <w:rFonts w:ascii="Calibri" w:eastAsia="Calibri" w:hAnsi="Calibri" w:cs="Times New Roman"/>
              </w:rPr>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D17C60">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Pr="006A71B7" w:rsidRDefault="006A71B7" w:rsidP="00D17C60">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6A71B7" w:rsidRPr="006A71B7" w:rsidRDefault="006A71B7" w:rsidP="00D17C60">
            <w:pPr>
              <w:spacing w:after="0" w:line="240" w:lineRule="auto"/>
              <w:jc w:val="center"/>
              <w:rPr>
                <w:rFonts w:ascii="Calibri" w:eastAsia="Calibri" w:hAnsi="Calibri" w:cs="Times New Roman"/>
              </w:rPr>
            </w:pPr>
          </w:p>
          <w:bookmarkStart w:id="4" w:name="Check7"/>
          <w:p w:rsidR="006A71B7" w:rsidRPr="006A71B7" w:rsidRDefault="005C552B" w:rsidP="00D17C60">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Check7"/>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bookmarkEnd w:id="4"/>
            <w:r w:rsidR="006A71B7" w:rsidRPr="006A71B7">
              <w:rPr>
                <w:rFonts w:ascii="Calibri" w:eastAsia="Calibri" w:hAnsi="Calibri" w:cs="Times New Roman"/>
              </w:rPr>
              <w:t xml:space="preserve"> Revised:   __</w:t>
            </w:r>
            <w:r w:rsidRPr="00EA1A71">
              <w:rPr>
                <w:rFonts w:ascii="Calibri" w:eastAsia="Calibri" w:hAnsi="Calibri" w:cs="Times New Roman"/>
                <w:u w:val="single"/>
              </w:rPr>
              <w:t>Fall 2014</w:t>
            </w:r>
            <w:r w:rsidR="006A71B7" w:rsidRPr="00EA1A71">
              <w:rPr>
                <w:rFonts w:ascii="Calibri" w:eastAsia="Calibri" w:hAnsi="Calibri" w:cs="Times New Roman"/>
                <w:u w:val="single"/>
              </w:rPr>
              <w:t>_________</w:t>
            </w:r>
            <w:r w:rsidR="006A71B7" w:rsidRPr="006A71B7">
              <w:rPr>
                <w:rFonts w:ascii="Calibri" w:eastAsia="Calibri" w:hAnsi="Calibri" w:cs="Times New Roman"/>
              </w:rPr>
              <w:t xml:space="preserve"> (Date)</w:t>
            </w:r>
          </w:p>
          <w:p w:rsidR="006A71B7" w:rsidRDefault="006A71B7" w:rsidP="00D17C60">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p w:rsidR="00EA1A71" w:rsidRDefault="00EA1A71" w:rsidP="00D17C60">
            <w:pPr>
              <w:spacing w:after="0" w:line="240" w:lineRule="auto"/>
              <w:rPr>
                <w:rFonts w:ascii="Calibri" w:eastAsia="Calibri" w:hAnsi="Calibri" w:cs="Times New Roman"/>
              </w:rPr>
            </w:pPr>
          </w:p>
          <w:p w:rsidR="00EA1A71" w:rsidRPr="006A71B7" w:rsidRDefault="00EA1A71" w:rsidP="00D17C60">
            <w:pPr>
              <w:spacing w:after="0" w:line="240" w:lineRule="auto"/>
              <w:rPr>
                <w:rFonts w:ascii="Calibri" w:eastAsia="Calibri" w:hAnsi="Calibri" w:cs="Times New Roman"/>
                <w:i/>
              </w:rPr>
            </w:pPr>
            <w:r>
              <w:rPr>
                <w:rFonts w:ascii="Calibri" w:eastAsia="Calibri" w:hAnsi="Calibri" w:cs="Times New Roman"/>
              </w:rPr>
              <w:t xml:space="preserve">Adopt a more accurate placement measure: </w:t>
            </w:r>
            <w:proofErr w:type="spellStart"/>
            <w:r>
              <w:rPr>
                <w:rFonts w:ascii="Calibri" w:eastAsia="Calibri" w:hAnsi="Calibri" w:cs="Times New Roman"/>
              </w:rPr>
              <w:t>Accuplacer</w:t>
            </w:r>
            <w:proofErr w:type="spellEnd"/>
            <w:r>
              <w:rPr>
                <w:rFonts w:ascii="Calibri" w:eastAsia="Calibri" w:hAnsi="Calibri" w:cs="Times New Roman"/>
              </w:rPr>
              <w:t xml:space="preserve"> ESL, for now, and then the Statewide Common Assessment, when it becomes available.</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71B7" w:rsidRDefault="00EA1A71" w:rsidP="00D17C60">
            <w:pPr>
              <w:spacing w:after="0" w:line="240" w:lineRule="auto"/>
              <w:rPr>
                <w:rFonts w:ascii="Calibri" w:eastAsia="Calibri" w:hAnsi="Calibri" w:cs="Times New Roman"/>
              </w:rPr>
            </w:pPr>
            <w:r>
              <w:rPr>
                <w:rFonts w:ascii="Calibri" w:eastAsia="Calibri" w:hAnsi="Calibri" w:cs="Times New Roman"/>
              </w:rPr>
              <w:t xml:space="preserve">C-6 Common Assessment did not pan out. </w:t>
            </w:r>
          </w:p>
          <w:p w:rsidR="00EA1A71" w:rsidRDefault="00EA1A71" w:rsidP="00D17C60">
            <w:pPr>
              <w:spacing w:after="0" w:line="240" w:lineRule="auto"/>
              <w:rPr>
                <w:rFonts w:ascii="Calibri" w:eastAsia="Calibri" w:hAnsi="Calibri" w:cs="Times New Roman"/>
              </w:rPr>
            </w:pPr>
            <w:r>
              <w:rPr>
                <w:rFonts w:ascii="Calibri" w:eastAsia="Calibri" w:hAnsi="Calibri" w:cs="Times New Roman"/>
              </w:rPr>
              <w:t xml:space="preserve">Currently, we will be adopting ESL </w:t>
            </w:r>
            <w:proofErr w:type="spellStart"/>
            <w:r>
              <w:rPr>
                <w:rFonts w:ascii="Calibri" w:eastAsia="Calibri" w:hAnsi="Calibri" w:cs="Times New Roman"/>
              </w:rPr>
              <w:t>Accuplacer</w:t>
            </w:r>
            <w:proofErr w:type="spellEnd"/>
            <w:r>
              <w:rPr>
                <w:rFonts w:ascii="Calibri" w:eastAsia="Calibri" w:hAnsi="Calibri" w:cs="Times New Roman"/>
              </w:rPr>
              <w:t xml:space="preserve">, and are </w:t>
            </w:r>
            <w:r w:rsidR="00697243">
              <w:rPr>
                <w:rFonts w:ascii="Calibri" w:eastAsia="Calibri" w:hAnsi="Calibri" w:cs="Times New Roman"/>
              </w:rPr>
              <w:t>in the process of</w:t>
            </w:r>
            <w:r>
              <w:rPr>
                <w:rFonts w:ascii="Calibri" w:eastAsia="Calibri" w:hAnsi="Calibri" w:cs="Times New Roman"/>
              </w:rPr>
              <w:t xml:space="preserve"> determining cut scores.</w:t>
            </w:r>
          </w:p>
          <w:p w:rsidR="00EA1A71" w:rsidRDefault="00EA1A71" w:rsidP="00D17C60">
            <w:pPr>
              <w:spacing w:after="0" w:line="240" w:lineRule="auto"/>
              <w:rPr>
                <w:rFonts w:ascii="Calibri" w:eastAsia="Calibri" w:hAnsi="Calibri" w:cs="Times New Roman"/>
              </w:rPr>
            </w:pPr>
          </w:p>
          <w:p w:rsidR="00EA1A71" w:rsidRPr="00EA1A71" w:rsidRDefault="00EA1A71" w:rsidP="00F143A7">
            <w:pPr>
              <w:spacing w:after="0" w:line="240" w:lineRule="auto"/>
              <w:rPr>
                <w:rFonts w:ascii="Calibri" w:eastAsia="Calibri" w:hAnsi="Calibri" w:cs="Times New Roman"/>
              </w:rPr>
            </w:pPr>
            <w:r>
              <w:rPr>
                <w:rFonts w:ascii="Calibri" w:eastAsia="Calibri" w:hAnsi="Calibri" w:cs="Times New Roman"/>
              </w:rPr>
              <w:t xml:space="preserve">The Statewide Common Assessment Initiative for ESL is also in the works, and </w:t>
            </w:r>
            <w:r w:rsidR="00F143A7">
              <w:rPr>
                <w:rFonts w:ascii="Calibri" w:eastAsia="Calibri" w:hAnsi="Calibri" w:cs="Times New Roman"/>
              </w:rPr>
              <w:t>Jeannie Parent is</w:t>
            </w:r>
            <w:r>
              <w:rPr>
                <w:rFonts w:ascii="Calibri" w:eastAsia="Calibri" w:hAnsi="Calibri" w:cs="Times New Roman"/>
              </w:rPr>
              <w:t xml:space="preserve"> on the ESL Working Group. In the future, that assessment will hopefully be implemented and prove </w:t>
            </w:r>
            <w:r w:rsidR="00F143A7">
              <w:rPr>
                <w:rFonts w:ascii="Calibri" w:eastAsia="Calibri" w:hAnsi="Calibri" w:cs="Times New Roman"/>
              </w:rPr>
              <w:t>to be an</w:t>
            </w:r>
            <w:r>
              <w:rPr>
                <w:rFonts w:ascii="Calibri" w:eastAsia="Calibri" w:hAnsi="Calibri" w:cs="Times New Roman"/>
              </w:rPr>
              <w:t xml:space="preserve"> accurate</w:t>
            </w:r>
            <w:r w:rsidR="00F143A7">
              <w:rPr>
                <w:rFonts w:ascii="Calibri" w:eastAsia="Calibri" w:hAnsi="Calibri" w:cs="Times New Roman"/>
              </w:rPr>
              <w:t xml:space="preserve"> placement tool</w:t>
            </w:r>
            <w:r>
              <w:rPr>
                <w:rFonts w:ascii="Calibri" w:eastAsia="Calibri" w:hAnsi="Calibri" w:cs="Times New Roman"/>
              </w:rPr>
              <w:t xml:space="preserve">. </w:t>
            </w:r>
          </w:p>
        </w:tc>
      </w:tr>
      <w:tr w:rsidR="00EA1A71" w:rsidRPr="006A71B7" w:rsidTr="00EA1A71">
        <w:tc>
          <w:tcPr>
            <w:tcW w:w="2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A1A71" w:rsidRPr="00F143A7" w:rsidRDefault="00EA1A71" w:rsidP="00EA1A71">
            <w:r>
              <w:t>3. Implement strategic initiative of enhancing</w:t>
            </w:r>
            <w:r w:rsidRPr="00DA261F">
              <w:t xml:space="preserve"> communication with external constituents by</w:t>
            </w:r>
            <w:r w:rsidRPr="00EA1A71">
              <w:rPr>
                <w:b/>
              </w:rPr>
              <w:t xml:space="preserve"> </w:t>
            </w:r>
            <w:r>
              <w:t xml:space="preserve">creating and promoting a recruitment video for English for Multilingual Department to be broadcast on the BC TV channel and posted on the BC website, </w:t>
            </w:r>
            <w:proofErr w:type="spellStart"/>
            <w:r>
              <w:t>InsideBC</w:t>
            </w:r>
            <w:proofErr w:type="spellEnd"/>
            <w:r>
              <w:t xml:space="preserve">, and other websites. The video will use student voices along with interviews with faculty. </w:t>
            </w:r>
          </w:p>
        </w:tc>
        <w:tc>
          <w:tcPr>
            <w:tcW w:w="31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A1A71" w:rsidRPr="006A71B7" w:rsidRDefault="00EA1A71" w:rsidP="00D17C60">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EA1A71" w:rsidRPr="006A71B7" w:rsidRDefault="00EA1A71" w:rsidP="00D17C60">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A1A71" w:rsidRPr="006A71B7" w:rsidRDefault="00EA1A71" w:rsidP="00EA1A71">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EA1A71" w:rsidRPr="006A71B7" w:rsidRDefault="00EA1A71" w:rsidP="00EA1A71">
            <w:pPr>
              <w:spacing w:after="0" w:line="240" w:lineRule="auto"/>
              <w:jc w:val="center"/>
              <w:rPr>
                <w:rFonts w:ascii="Calibri" w:eastAsia="Calibri" w:hAnsi="Calibri" w:cs="Times New Roman"/>
              </w:rPr>
            </w:pPr>
          </w:p>
          <w:p w:rsidR="00EA1A71" w:rsidRPr="006A71B7" w:rsidRDefault="00EA1A71" w:rsidP="00EA1A71">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Check7"/>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r w:rsidRPr="006A71B7">
              <w:rPr>
                <w:rFonts w:ascii="Calibri" w:eastAsia="Calibri" w:hAnsi="Calibri" w:cs="Times New Roman"/>
              </w:rPr>
              <w:t xml:space="preserve"> Revised:   __</w:t>
            </w:r>
            <w:r w:rsidRPr="00EA1A71">
              <w:rPr>
                <w:rFonts w:ascii="Calibri" w:eastAsia="Calibri" w:hAnsi="Calibri" w:cs="Times New Roman"/>
                <w:u w:val="single"/>
              </w:rPr>
              <w:t>Fall 2014_________</w:t>
            </w:r>
            <w:r w:rsidRPr="006A71B7">
              <w:rPr>
                <w:rFonts w:ascii="Calibri" w:eastAsia="Calibri" w:hAnsi="Calibri" w:cs="Times New Roman"/>
              </w:rPr>
              <w:t xml:space="preserve"> (Date)</w:t>
            </w:r>
          </w:p>
          <w:p w:rsidR="00EA1A71" w:rsidRDefault="00EA1A71" w:rsidP="00EA1A71">
            <w:pPr>
              <w:spacing w:after="0" w:line="240" w:lineRule="auto"/>
              <w:rPr>
                <w:rFonts w:ascii="Calibri" w:eastAsia="Calibri" w:hAnsi="Calibri" w:cs="Times New Roman"/>
              </w:rPr>
            </w:pPr>
            <w:r w:rsidRPr="006A71B7">
              <w:rPr>
                <w:rFonts w:ascii="Calibri" w:eastAsia="Calibri" w:hAnsi="Calibri" w:cs="Times New Roman"/>
                <w:i/>
              </w:rPr>
              <w:t>(</w:t>
            </w:r>
            <w:r w:rsidRPr="006A71B7">
              <w:rPr>
                <w:rFonts w:ascii="Calibri" w:eastAsia="Calibri" w:hAnsi="Calibri" w:cs="Times New Roman"/>
              </w:rPr>
              <w:t>state revised goal)</w:t>
            </w:r>
          </w:p>
          <w:p w:rsidR="00EA1A71" w:rsidRDefault="00EA1A71" w:rsidP="00EA1A71">
            <w:pPr>
              <w:spacing w:after="0" w:line="240" w:lineRule="auto"/>
              <w:rPr>
                <w:rFonts w:ascii="Calibri" w:eastAsia="Calibri" w:hAnsi="Calibri" w:cs="Times New Roman"/>
              </w:rPr>
            </w:pPr>
          </w:p>
          <w:p w:rsidR="00EA1A71" w:rsidRPr="006A71B7" w:rsidRDefault="00F143A7" w:rsidP="00F143A7">
            <w:pPr>
              <w:spacing w:after="0" w:line="240" w:lineRule="auto"/>
              <w:rPr>
                <w:rFonts w:ascii="Calibri" w:eastAsia="Calibri" w:hAnsi="Calibri" w:cs="Times New Roman"/>
              </w:rPr>
            </w:pPr>
            <w:r>
              <w:rPr>
                <w:rFonts w:ascii="Calibri" w:eastAsia="Calibri" w:hAnsi="Calibri" w:cs="Times New Roman"/>
              </w:rPr>
              <w:t>Video wa</w:t>
            </w:r>
            <w:r w:rsidR="00EA1A71">
              <w:rPr>
                <w:rFonts w:ascii="Calibri" w:eastAsia="Calibri" w:hAnsi="Calibri" w:cs="Times New Roman"/>
              </w:rPr>
              <w:t xml:space="preserve">s completed, but not posted </w:t>
            </w:r>
            <w:r>
              <w:rPr>
                <w:rFonts w:ascii="Calibri" w:eastAsia="Calibri" w:hAnsi="Calibri" w:cs="Times New Roman"/>
              </w:rPr>
              <w:t>yet</w:t>
            </w:r>
            <w:r w:rsidR="00EA1A71">
              <w:rPr>
                <w:rFonts w:ascii="Calibri" w:eastAsia="Calibri" w:hAnsi="Calibri" w:cs="Times New Roman"/>
              </w:rPr>
              <w:t xml:space="preserve">. Post on websites and TV, and market our department. </w:t>
            </w:r>
          </w:p>
        </w:tc>
        <w:tc>
          <w:tcPr>
            <w:tcW w:w="26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A1A71" w:rsidRDefault="00F143A7" w:rsidP="00D17C60">
            <w:pPr>
              <w:spacing w:after="0" w:line="240" w:lineRule="auto"/>
              <w:rPr>
                <w:rFonts w:ascii="Calibri" w:eastAsia="Calibri" w:hAnsi="Calibri" w:cs="Times New Roman"/>
              </w:rPr>
            </w:pPr>
            <w:r>
              <w:rPr>
                <w:rFonts w:ascii="Calibri" w:eastAsia="Calibri" w:hAnsi="Calibri" w:cs="Times New Roman"/>
              </w:rPr>
              <w:t>To be completed Fall 2014.</w:t>
            </w:r>
          </w:p>
        </w:tc>
      </w:tr>
      <w:tr w:rsidR="00EA1A71" w:rsidRPr="006A71B7" w:rsidTr="006A71B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A1A71" w:rsidRPr="00E77491" w:rsidRDefault="00EA1A71" w:rsidP="00EA1A71">
            <w:r>
              <w:lastRenderedPageBreak/>
              <w:t>4.</w:t>
            </w:r>
            <w:r w:rsidR="00F143A7">
              <w:t xml:space="preserve"> </w:t>
            </w:r>
            <w:r w:rsidRPr="00E77491">
              <w:t>Implement</w:t>
            </w:r>
            <w:r>
              <w:t xml:space="preserve"> strategic initiative of </w:t>
            </w:r>
            <w:r w:rsidR="00892E38">
              <w:t xml:space="preserve">enhancing </w:t>
            </w:r>
            <w:r>
              <w:t xml:space="preserve">collaboration, consultation, and communication within the college and with external constituents by offering a four-week Intensive English Program for International students in the summer of 2014. Such a program will help grow our department as well as bring funding to the college, which will stay on our campus. </w:t>
            </w:r>
          </w:p>
          <w:p w:rsidR="00EA1A71" w:rsidRDefault="00EA1A71" w:rsidP="00EA1A71"/>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71" w:rsidRPr="006A71B7" w:rsidRDefault="00EA1A71" w:rsidP="00D17C60">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r w:rsidRPr="006A71B7">
              <w:rPr>
                <w:rFonts w:ascii="Calibri" w:eastAsia="Calibri" w:hAnsi="Calibri" w:cs="Times New Roman"/>
              </w:rPr>
              <w:t xml:space="preserve"> 1: Student Success                              </w:t>
            </w:r>
            <w:r w:rsidRPr="006A71B7">
              <w:rPr>
                <w:rFonts w:ascii="Calibri" w:eastAsia="Calibri" w:hAnsi="Calibri" w:cs="Times New Roman"/>
              </w:rPr>
              <w:fldChar w:fldCharType="begin">
                <w:ffData>
                  <w:name w:val="Check2"/>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2: Communication               </w:t>
            </w:r>
            <w:r w:rsidRPr="006A71B7">
              <w:rPr>
                <w:rFonts w:ascii="Calibri" w:eastAsia="Calibri" w:hAnsi="Calibri" w:cs="Times New Roman"/>
              </w:rPr>
              <w:fldChar w:fldCharType="begin">
                <w:ffData>
                  <w:name w:val="Check3"/>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3: Facilities &amp; Infrastructure                             </w:t>
            </w:r>
            <w:r w:rsidRPr="006A71B7">
              <w:rPr>
                <w:rFonts w:ascii="Calibri" w:eastAsia="Calibri" w:hAnsi="Calibri" w:cs="Times New Roman"/>
              </w:rPr>
              <w:fldChar w:fldCharType="begin">
                <w:ffData>
                  <w:name w:val="Check4"/>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4: Oversight &amp; Accountability           </w:t>
            </w:r>
          </w:p>
          <w:p w:rsidR="00EA1A71" w:rsidRPr="006A71B7" w:rsidRDefault="00EA1A71" w:rsidP="00D17C60">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71" w:rsidRPr="006A71B7" w:rsidRDefault="00EA1A71" w:rsidP="00EA1A71">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Pr="006A71B7">
              <w:rPr>
                <w:rFonts w:ascii="Calibri" w:eastAsia="Calibri" w:hAnsi="Calibri" w:cs="Times New Roman"/>
              </w:rPr>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EA1A71" w:rsidRPr="006A71B7" w:rsidRDefault="00EA1A71" w:rsidP="00EA1A71">
            <w:pPr>
              <w:spacing w:after="0" w:line="240" w:lineRule="auto"/>
              <w:jc w:val="center"/>
              <w:rPr>
                <w:rFonts w:ascii="Calibri" w:eastAsia="Calibri" w:hAnsi="Calibri" w:cs="Times New Roman"/>
              </w:rPr>
            </w:pPr>
          </w:p>
          <w:p w:rsidR="00EA1A71" w:rsidRPr="006A71B7" w:rsidRDefault="00EA1A71" w:rsidP="00EA1A71">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Check7"/>
                  <w:enabled/>
                  <w:calcOnExit w:val="0"/>
                  <w:checkBox>
                    <w:sizeAuto/>
                    <w:default w:val="1"/>
                  </w:checkBox>
                </w:ffData>
              </w:fldChar>
            </w:r>
            <w:r>
              <w:rPr>
                <w:rFonts w:ascii="Calibri" w:eastAsia="Calibri" w:hAnsi="Calibri" w:cs="Times New Roman"/>
              </w:rPr>
              <w:instrText xml:space="preserve"> FORMCHECKBOX </w:instrText>
            </w:r>
            <w:r>
              <w:rPr>
                <w:rFonts w:ascii="Calibri" w:eastAsia="Calibri" w:hAnsi="Calibri" w:cs="Times New Roman"/>
              </w:rPr>
            </w:r>
            <w:r>
              <w:rPr>
                <w:rFonts w:ascii="Calibri" w:eastAsia="Calibri" w:hAnsi="Calibri" w:cs="Times New Roman"/>
              </w:rPr>
              <w:fldChar w:fldCharType="end"/>
            </w:r>
            <w:r w:rsidRPr="006A71B7">
              <w:rPr>
                <w:rFonts w:ascii="Calibri" w:eastAsia="Calibri" w:hAnsi="Calibri" w:cs="Times New Roman"/>
              </w:rPr>
              <w:t xml:space="preserve"> Revised:   __</w:t>
            </w:r>
            <w:r w:rsidRPr="00EA1A71">
              <w:rPr>
                <w:rFonts w:ascii="Calibri" w:eastAsia="Calibri" w:hAnsi="Calibri" w:cs="Times New Roman"/>
                <w:u w:val="single"/>
              </w:rPr>
              <w:t>Fall 2014_________</w:t>
            </w:r>
            <w:r w:rsidRPr="006A71B7">
              <w:rPr>
                <w:rFonts w:ascii="Calibri" w:eastAsia="Calibri" w:hAnsi="Calibri" w:cs="Times New Roman"/>
              </w:rPr>
              <w:t xml:space="preserve"> (Date)</w:t>
            </w:r>
          </w:p>
          <w:p w:rsidR="00EA1A71" w:rsidRDefault="00EA1A71" w:rsidP="00EA1A71">
            <w:pPr>
              <w:spacing w:after="0" w:line="240" w:lineRule="auto"/>
              <w:rPr>
                <w:rFonts w:ascii="Calibri" w:eastAsia="Calibri" w:hAnsi="Calibri" w:cs="Times New Roman"/>
              </w:rPr>
            </w:pPr>
            <w:r w:rsidRPr="00697243">
              <w:rPr>
                <w:rFonts w:ascii="Calibri" w:eastAsia="Calibri" w:hAnsi="Calibri" w:cs="Times New Roman"/>
              </w:rPr>
              <w:t>(</w:t>
            </w:r>
            <w:r w:rsidRPr="006A71B7">
              <w:rPr>
                <w:rFonts w:ascii="Calibri" w:eastAsia="Calibri" w:hAnsi="Calibri" w:cs="Times New Roman"/>
              </w:rPr>
              <w:t>state revised goal)</w:t>
            </w:r>
          </w:p>
          <w:p w:rsidR="00EA1A71" w:rsidRPr="006A71B7" w:rsidRDefault="00EA1A71" w:rsidP="00EA1A71">
            <w:pPr>
              <w:spacing w:after="0" w:line="240" w:lineRule="auto"/>
              <w:rPr>
                <w:rFonts w:ascii="Calibri" w:eastAsia="Calibri" w:hAnsi="Calibri" w:cs="Times New Roman"/>
              </w:rPr>
            </w:pP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A1A71" w:rsidRDefault="00F143A7" w:rsidP="00181DCF">
            <w:pPr>
              <w:spacing w:after="0" w:line="240" w:lineRule="auto"/>
              <w:rPr>
                <w:rFonts w:ascii="Calibri" w:eastAsia="Calibri" w:hAnsi="Calibri" w:cs="Times New Roman"/>
              </w:rPr>
            </w:pPr>
            <w:r>
              <w:rPr>
                <w:rFonts w:ascii="Calibri" w:eastAsia="Calibri" w:hAnsi="Calibri" w:cs="Times New Roman"/>
              </w:rPr>
              <w:t>A s</w:t>
            </w:r>
            <w:r w:rsidR="00724417">
              <w:rPr>
                <w:rFonts w:ascii="Calibri" w:eastAsia="Calibri" w:hAnsi="Calibri" w:cs="Times New Roman"/>
              </w:rPr>
              <w:t>ix-</w:t>
            </w:r>
            <w:r w:rsidR="00EA1A71">
              <w:rPr>
                <w:rFonts w:ascii="Calibri" w:eastAsia="Calibri" w:hAnsi="Calibri" w:cs="Times New Roman"/>
              </w:rPr>
              <w:t xml:space="preserve">day program, iLaunch, was implemented for both international and resident EMS students </w:t>
            </w:r>
            <w:r>
              <w:rPr>
                <w:rFonts w:ascii="Calibri" w:eastAsia="Calibri" w:hAnsi="Calibri" w:cs="Times New Roman"/>
              </w:rPr>
              <w:t>August 11-14, 2014.</w:t>
            </w:r>
            <w:r w:rsidR="00EA1A71">
              <w:rPr>
                <w:rFonts w:ascii="Calibri" w:eastAsia="Calibri" w:hAnsi="Calibri" w:cs="Times New Roman"/>
              </w:rPr>
              <w:t xml:space="preserve"> However, due to low retention, </w:t>
            </w:r>
            <w:r>
              <w:rPr>
                <w:rFonts w:ascii="Calibri" w:eastAsia="Calibri" w:hAnsi="Calibri" w:cs="Times New Roman"/>
              </w:rPr>
              <w:t>this will not be repeated. I</w:t>
            </w:r>
            <w:r w:rsidR="00EA1A71">
              <w:rPr>
                <w:rFonts w:ascii="Calibri" w:eastAsia="Calibri" w:hAnsi="Calibri" w:cs="Times New Roman"/>
              </w:rPr>
              <w:t>n summer 2015, the department will offer a section of the ACDV Br</w:t>
            </w:r>
            <w:r w:rsidR="00181DCF">
              <w:rPr>
                <w:rFonts w:ascii="Calibri" w:eastAsia="Calibri" w:hAnsi="Calibri" w:cs="Times New Roman"/>
              </w:rPr>
              <w:t xml:space="preserve">idge program for EMS students. </w:t>
            </w:r>
            <w:r w:rsidR="00EA1A71">
              <w:rPr>
                <w:rFonts w:ascii="Calibri" w:eastAsia="Calibri" w:hAnsi="Calibri" w:cs="Times New Roman"/>
              </w:rPr>
              <w:t>This</w:t>
            </w:r>
            <w:r w:rsidR="00181DCF">
              <w:rPr>
                <w:rFonts w:ascii="Calibri" w:eastAsia="Calibri" w:hAnsi="Calibri" w:cs="Times New Roman"/>
              </w:rPr>
              <w:t xml:space="preserve"> </w:t>
            </w:r>
            <w:r w:rsidR="00EA1A71">
              <w:rPr>
                <w:rFonts w:ascii="Calibri" w:eastAsia="Calibri" w:hAnsi="Calibri" w:cs="Times New Roman"/>
              </w:rPr>
              <w:t xml:space="preserve">provides a CRN </w:t>
            </w:r>
            <w:r>
              <w:rPr>
                <w:rFonts w:ascii="Calibri" w:eastAsia="Calibri" w:hAnsi="Calibri" w:cs="Times New Roman"/>
              </w:rPr>
              <w:t>and one unit f</w:t>
            </w:r>
            <w:r w:rsidR="00EA1A71">
              <w:rPr>
                <w:rFonts w:ascii="Calibri" w:eastAsia="Calibri" w:hAnsi="Calibri" w:cs="Times New Roman"/>
              </w:rPr>
              <w:t xml:space="preserve">or </w:t>
            </w:r>
            <w:r>
              <w:rPr>
                <w:rFonts w:ascii="Calibri" w:eastAsia="Calibri" w:hAnsi="Calibri" w:cs="Times New Roman"/>
              </w:rPr>
              <w:t>students</w:t>
            </w:r>
            <w:r w:rsidR="00EA1A71">
              <w:rPr>
                <w:rFonts w:ascii="Calibri" w:eastAsia="Calibri" w:hAnsi="Calibri" w:cs="Times New Roman"/>
              </w:rPr>
              <w:t xml:space="preserve">, </w:t>
            </w:r>
            <w:r>
              <w:rPr>
                <w:rFonts w:ascii="Calibri" w:eastAsia="Calibri" w:hAnsi="Calibri" w:cs="Times New Roman"/>
              </w:rPr>
              <w:t>so it</w:t>
            </w:r>
            <w:r w:rsidR="00EA1A71">
              <w:rPr>
                <w:rFonts w:ascii="Calibri" w:eastAsia="Calibri" w:hAnsi="Calibri" w:cs="Times New Roman"/>
              </w:rPr>
              <w:t xml:space="preserve"> should ensure higher retention as well as </w:t>
            </w:r>
            <w:r>
              <w:rPr>
                <w:rFonts w:ascii="Calibri" w:eastAsia="Calibri" w:hAnsi="Calibri" w:cs="Times New Roman"/>
              </w:rPr>
              <w:t xml:space="preserve">the added bonus of securing </w:t>
            </w:r>
            <w:r w:rsidR="00EA1A71">
              <w:rPr>
                <w:rFonts w:ascii="Calibri" w:eastAsia="Calibri" w:hAnsi="Calibri" w:cs="Times New Roman"/>
              </w:rPr>
              <w:t>facilities</w:t>
            </w:r>
            <w:r>
              <w:rPr>
                <w:rFonts w:ascii="Calibri" w:eastAsia="Calibri" w:hAnsi="Calibri" w:cs="Times New Roman"/>
              </w:rPr>
              <w:t xml:space="preserve"> without incurring costs to the department. </w:t>
            </w:r>
          </w:p>
        </w:tc>
      </w:tr>
    </w:tbl>
    <w:p w:rsidR="00EB210D" w:rsidRPr="00E61962" w:rsidRDefault="00EB210D" w:rsidP="00AB0744">
      <w:pPr>
        <w:spacing w:after="0" w:line="360" w:lineRule="auto"/>
        <w:rPr>
          <w:b/>
          <w:u w:val="single"/>
        </w:rPr>
      </w:pPr>
    </w:p>
    <w:p w:rsidR="00EB210D" w:rsidRDefault="00EB210D" w:rsidP="00102383">
      <w:pPr>
        <w:pStyle w:val="ListParagraph"/>
        <w:numPr>
          <w:ilvl w:val="0"/>
          <w:numId w:val="2"/>
        </w:numPr>
        <w:spacing w:after="0" w:line="240" w:lineRule="auto"/>
        <w:contextualSpacing w:val="0"/>
        <w:rPr>
          <w:rFonts w:cstheme="minorHAnsi"/>
        </w:rPr>
      </w:pPr>
      <w:r w:rsidRPr="00A02B75">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2970"/>
        <w:gridCol w:w="3240"/>
        <w:gridCol w:w="1980"/>
        <w:gridCol w:w="2610"/>
      </w:tblGrid>
      <w:tr w:rsidR="006A71B7" w:rsidRPr="006A71B7" w:rsidTr="00BE659F">
        <w:tc>
          <w:tcPr>
            <w:tcW w:w="297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415A39" w:rsidRPr="006A71B7" w:rsidTr="00BE659F">
        <w:tc>
          <w:tcPr>
            <w:tcW w:w="2970" w:type="dxa"/>
            <w:tcBorders>
              <w:bottom w:val="single" w:sz="4" w:space="0" w:color="auto"/>
            </w:tcBorders>
          </w:tcPr>
          <w:p w:rsidR="00415A39" w:rsidRDefault="00892E38" w:rsidP="006A71B7">
            <w:pPr>
              <w:spacing w:after="0" w:line="240" w:lineRule="auto"/>
              <w:rPr>
                <w:rFonts w:ascii="Calibri" w:eastAsia="Calibri" w:hAnsi="Calibri" w:cs="Times New Roman"/>
                <w:b/>
              </w:rPr>
            </w:pPr>
            <w:r>
              <w:t xml:space="preserve">1. </w:t>
            </w:r>
            <w:r w:rsidRPr="00E77491">
              <w:t>Implement</w:t>
            </w:r>
            <w:r>
              <w:t xml:space="preserve"> strategic initiative of e</w:t>
            </w:r>
            <w:r>
              <w:rPr>
                <w:rFonts w:ascii="Calibri" w:eastAsia="Calibri" w:hAnsi="Calibri" w:cs="Times New Roman"/>
              </w:rPr>
              <w:t>nhancing</w:t>
            </w:r>
            <w:r w:rsidR="00023304" w:rsidRPr="00892E38">
              <w:rPr>
                <w:rFonts w:ascii="Calibri" w:eastAsia="Calibri" w:hAnsi="Calibri" w:cs="Times New Roman"/>
              </w:rPr>
              <w:t xml:space="preserve"> collaboration and communication with external constituents, promote the image </w:t>
            </w:r>
            <w:r w:rsidR="00660A97" w:rsidRPr="00892E38">
              <w:rPr>
                <w:rFonts w:ascii="Calibri" w:eastAsia="Calibri" w:hAnsi="Calibri" w:cs="Times New Roman"/>
              </w:rPr>
              <w:t xml:space="preserve">of the department </w:t>
            </w:r>
            <w:r w:rsidR="00023304" w:rsidRPr="00892E38">
              <w:rPr>
                <w:rFonts w:ascii="Calibri" w:eastAsia="Calibri" w:hAnsi="Calibri" w:cs="Times New Roman"/>
              </w:rPr>
              <w:t xml:space="preserve">in the community, and improve consistency within the college and department. </w:t>
            </w:r>
          </w:p>
          <w:p w:rsidR="00415A39" w:rsidRPr="006A71B7" w:rsidRDefault="00415A39" w:rsidP="006A71B7">
            <w:pPr>
              <w:spacing w:after="0" w:line="240" w:lineRule="auto"/>
              <w:rPr>
                <w:rFonts w:ascii="Calibri" w:eastAsia="Calibri" w:hAnsi="Calibri" w:cs="Times New Roman"/>
                <w:b/>
              </w:rPr>
            </w:pPr>
          </w:p>
        </w:tc>
        <w:tc>
          <w:tcPr>
            <w:tcW w:w="3240" w:type="dxa"/>
            <w:tcBorders>
              <w:bottom w:val="single" w:sz="4" w:space="0" w:color="auto"/>
            </w:tcBorders>
          </w:tcPr>
          <w:p w:rsidR="00415A39" w:rsidRPr="006A71B7" w:rsidRDefault="00023304" w:rsidP="00C12C29">
            <w:pPr>
              <w:spacing w:after="0" w:line="240" w:lineRule="auto"/>
              <w:rPr>
                <w:rFonts w:ascii="Calibri" w:eastAsia="Calibri" w:hAnsi="Calibri" w:cs="Times New Roman"/>
                <w:b/>
                <w:u w:val="single"/>
              </w:rPr>
            </w:pPr>
            <w:r>
              <w:rPr>
                <w:rFonts w:ascii="Calibri" w:eastAsia="Calibri" w:hAnsi="Calibri" w:cs="Times New Roman"/>
              </w:rPr>
              <w:t xml:space="preserve">Change all course names from ENSL to EMS during Fall 2014 Curriculum Review process. </w:t>
            </w:r>
          </w:p>
        </w:tc>
        <w:tc>
          <w:tcPr>
            <w:tcW w:w="1980" w:type="dxa"/>
            <w:tcBorders>
              <w:bottom w:val="single" w:sz="4" w:space="0" w:color="auto"/>
            </w:tcBorders>
          </w:tcPr>
          <w:p w:rsidR="00415A39" w:rsidRPr="00023304" w:rsidRDefault="00023304" w:rsidP="006A71B7">
            <w:pPr>
              <w:spacing w:after="0" w:line="240" w:lineRule="auto"/>
              <w:rPr>
                <w:rFonts w:ascii="Calibri" w:eastAsia="Calibri" w:hAnsi="Calibri" w:cs="Times New Roman"/>
              </w:rPr>
            </w:pPr>
            <w:r w:rsidRPr="00023304">
              <w:rPr>
                <w:rFonts w:ascii="Calibri" w:eastAsia="Calibri" w:hAnsi="Calibri" w:cs="Times New Roman"/>
              </w:rPr>
              <w:t>Jeannie Parent</w:t>
            </w:r>
          </w:p>
        </w:tc>
        <w:tc>
          <w:tcPr>
            <w:tcW w:w="2610" w:type="dxa"/>
            <w:tcBorders>
              <w:bottom w:val="single" w:sz="4" w:space="0" w:color="auto"/>
            </w:tcBorders>
          </w:tcPr>
          <w:p w:rsidR="00415A39" w:rsidRPr="00023304" w:rsidRDefault="00023304" w:rsidP="006A71B7">
            <w:pPr>
              <w:spacing w:after="0" w:line="240" w:lineRule="auto"/>
              <w:rPr>
                <w:rFonts w:ascii="Calibri" w:eastAsia="Calibri" w:hAnsi="Calibri" w:cs="Times New Roman"/>
              </w:rPr>
            </w:pPr>
            <w:r w:rsidRPr="00023304">
              <w:rPr>
                <w:rFonts w:ascii="Calibri" w:eastAsia="Calibri" w:hAnsi="Calibri" w:cs="Times New Roman"/>
              </w:rPr>
              <w:t>Spring 2015</w:t>
            </w:r>
          </w:p>
        </w:tc>
      </w:tr>
      <w:tr w:rsidR="00415A39" w:rsidRPr="006A71B7" w:rsidTr="00BE659F">
        <w:trPr>
          <w:trHeight w:val="278"/>
        </w:trPr>
        <w:tc>
          <w:tcPr>
            <w:tcW w:w="10800" w:type="dxa"/>
            <w:gridSpan w:val="4"/>
            <w:tcBorders>
              <w:bottom w:val="single" w:sz="4" w:space="0" w:color="auto"/>
            </w:tcBorders>
            <w:shd w:val="clear" w:color="auto" w:fill="BFBFBF" w:themeFill="background1" w:themeFillShade="BF"/>
          </w:tcPr>
          <w:p w:rsidR="00415A39" w:rsidRPr="006A71B7" w:rsidRDefault="00415A39"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415A39" w:rsidRPr="006A71B7" w:rsidTr="00BE659F">
        <w:trPr>
          <w:trHeight w:val="278"/>
        </w:trPr>
        <w:tc>
          <w:tcPr>
            <w:tcW w:w="10800" w:type="dxa"/>
            <w:gridSpan w:val="4"/>
            <w:shd w:val="clear" w:color="auto" w:fill="auto"/>
          </w:tcPr>
          <w:p w:rsidR="00415A39" w:rsidRPr="006A71B7" w:rsidRDefault="00023304" w:rsidP="00023304">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00415A39" w:rsidRPr="006A71B7">
              <w:rPr>
                <w:rFonts w:ascii="Calibri" w:eastAsia="Calibri" w:hAnsi="Calibri" w:cs="Times New Roman"/>
                <w:b/>
              </w:rPr>
              <w:t xml:space="preserve"> 1: Student Success                              </w:t>
            </w: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00415A39" w:rsidRPr="006A71B7">
              <w:rPr>
                <w:rFonts w:ascii="Calibri" w:eastAsia="Calibri" w:hAnsi="Calibri" w:cs="Times New Roman"/>
                <w:b/>
              </w:rPr>
              <w:t xml:space="preserve"> 2: Communication               </w:t>
            </w:r>
            <w:r w:rsidR="00415A39" w:rsidRPr="006A71B7">
              <w:rPr>
                <w:rFonts w:ascii="Calibri" w:eastAsia="Calibri" w:hAnsi="Calibri" w:cs="Times New Roman"/>
                <w:b/>
              </w:rPr>
              <w:fldChar w:fldCharType="begin">
                <w:ffData>
                  <w:name w:val="Check3"/>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3: Facilities &amp; Infrastructure                             </w:t>
            </w:r>
            <w:r w:rsidR="00415A39" w:rsidRPr="006A71B7">
              <w:rPr>
                <w:rFonts w:ascii="Calibri" w:eastAsia="Calibri" w:hAnsi="Calibri" w:cs="Times New Roman"/>
                <w:b/>
              </w:rPr>
              <w:fldChar w:fldCharType="begin">
                <w:ffData>
                  <w:name w:val="Check4"/>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4: Oversight &amp; Accountability          </w:t>
            </w:r>
            <w:r w:rsidR="00415A39" w:rsidRPr="006A71B7">
              <w:rPr>
                <w:rFonts w:ascii="Calibri" w:eastAsia="Calibri" w:hAnsi="Calibri" w:cs="Times New Roman"/>
                <w:b/>
              </w:rPr>
              <w:fldChar w:fldCharType="begin">
                <w:ffData>
                  <w:name w:val="Check5"/>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5: Integration                      </w:t>
            </w:r>
            <w:r w:rsidR="00415A39">
              <w:rPr>
                <w:rFonts w:ascii="Calibri" w:eastAsia="Calibri" w:hAnsi="Calibri" w:cs="Times New Roman"/>
                <w:b/>
              </w:rPr>
              <w:t xml:space="preserve"> </w:t>
            </w:r>
            <w:r w:rsidR="00415A39" w:rsidRPr="006A71B7">
              <w:rPr>
                <w:rFonts w:ascii="Calibri" w:eastAsia="Calibri" w:hAnsi="Calibri" w:cs="Times New Roman"/>
                <w:b/>
              </w:rPr>
              <w:t xml:space="preserve"> </w:t>
            </w:r>
            <w:r w:rsidR="00415A39" w:rsidRPr="006A71B7">
              <w:rPr>
                <w:rFonts w:ascii="Calibri" w:eastAsia="Calibri" w:hAnsi="Calibri" w:cs="Times New Roman"/>
                <w:b/>
              </w:rPr>
              <w:fldChar w:fldCharType="begin">
                <w:ffData>
                  <w:name w:val="Check5"/>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6: Professional Development</w:t>
            </w:r>
          </w:p>
        </w:tc>
      </w:tr>
      <w:tr w:rsidR="00415A39" w:rsidRPr="006A71B7" w:rsidTr="00D17C60">
        <w:tc>
          <w:tcPr>
            <w:tcW w:w="2970" w:type="dxa"/>
            <w:shd w:val="clear" w:color="auto" w:fill="BFBFBF" w:themeFill="background1" w:themeFillShade="BF"/>
          </w:tcPr>
          <w:p w:rsidR="00415A39" w:rsidRPr="006A71B7" w:rsidRDefault="00415A39" w:rsidP="00D17C60">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415A39" w:rsidRPr="006A71B7" w:rsidRDefault="00415A39" w:rsidP="00D17C60">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415A39" w:rsidRPr="006A71B7" w:rsidRDefault="00415A39" w:rsidP="00D17C60">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415A39" w:rsidRPr="006A71B7" w:rsidRDefault="00415A39" w:rsidP="00D17C60">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415A39" w:rsidRPr="006A71B7" w:rsidTr="00D17C60">
        <w:tc>
          <w:tcPr>
            <w:tcW w:w="2970" w:type="dxa"/>
            <w:tcBorders>
              <w:bottom w:val="single" w:sz="4" w:space="0" w:color="auto"/>
            </w:tcBorders>
          </w:tcPr>
          <w:p w:rsidR="00415A39" w:rsidRPr="00D24CCC" w:rsidRDefault="00892E38" w:rsidP="00D17C60">
            <w:pPr>
              <w:spacing w:after="0" w:line="240" w:lineRule="auto"/>
              <w:rPr>
                <w:rFonts w:ascii="Calibri" w:eastAsia="Calibri" w:hAnsi="Calibri" w:cs="Times New Roman"/>
              </w:rPr>
            </w:pPr>
            <w:r>
              <w:rPr>
                <w:rFonts w:ascii="Calibri" w:eastAsia="Calibri" w:hAnsi="Calibri" w:cs="Times New Roman"/>
              </w:rPr>
              <w:t>2.</w:t>
            </w:r>
            <w:r>
              <w:t xml:space="preserve"> </w:t>
            </w:r>
            <w:r w:rsidRPr="00E77491">
              <w:t>Implement</w:t>
            </w:r>
            <w:r>
              <w:t xml:space="preserve"> strategic initiative of </w:t>
            </w:r>
            <w:r>
              <w:rPr>
                <w:rFonts w:ascii="Calibri" w:eastAsia="Calibri" w:hAnsi="Calibri" w:cs="Times New Roman"/>
              </w:rPr>
              <w:t xml:space="preserve">enhancing </w:t>
            </w:r>
            <w:r w:rsidR="00023304" w:rsidRPr="00892E38">
              <w:rPr>
                <w:rFonts w:ascii="Calibri" w:eastAsia="Calibri" w:hAnsi="Calibri" w:cs="Times New Roman"/>
              </w:rPr>
              <w:t xml:space="preserve">consultation and communication within the college and with external constituents by establishing relationships with high school faculty and international </w:t>
            </w:r>
            <w:r w:rsidR="00023304" w:rsidRPr="00892E38">
              <w:rPr>
                <w:rFonts w:ascii="Calibri" w:eastAsia="Calibri" w:hAnsi="Calibri" w:cs="Times New Roman"/>
              </w:rPr>
              <w:lastRenderedPageBreak/>
              <w:t>contacts.</w:t>
            </w:r>
          </w:p>
          <w:p w:rsidR="00415A39" w:rsidRPr="006A71B7" w:rsidRDefault="00415A39" w:rsidP="00D17C60">
            <w:pPr>
              <w:spacing w:after="0" w:line="240" w:lineRule="auto"/>
              <w:rPr>
                <w:rFonts w:ascii="Calibri" w:eastAsia="Calibri" w:hAnsi="Calibri" w:cs="Times New Roman"/>
                <w:b/>
              </w:rPr>
            </w:pPr>
          </w:p>
        </w:tc>
        <w:tc>
          <w:tcPr>
            <w:tcW w:w="3240" w:type="dxa"/>
            <w:tcBorders>
              <w:bottom w:val="single" w:sz="4" w:space="0" w:color="auto"/>
            </w:tcBorders>
          </w:tcPr>
          <w:p w:rsidR="00415A39" w:rsidRPr="00023304" w:rsidRDefault="00023304" w:rsidP="00AA0B77">
            <w:pPr>
              <w:spacing w:after="0" w:line="240" w:lineRule="auto"/>
              <w:rPr>
                <w:rFonts w:ascii="Calibri" w:eastAsia="Calibri" w:hAnsi="Calibri" w:cs="Times New Roman"/>
              </w:rPr>
            </w:pPr>
            <w:r w:rsidRPr="00023304">
              <w:rPr>
                <w:rFonts w:ascii="Calibri" w:eastAsia="Calibri" w:hAnsi="Calibri" w:cs="Times New Roman"/>
              </w:rPr>
              <w:lastRenderedPageBreak/>
              <w:t xml:space="preserve">Develop relationships with </w:t>
            </w:r>
            <w:r>
              <w:rPr>
                <w:rFonts w:ascii="Calibri" w:eastAsia="Calibri" w:hAnsi="Calibri" w:cs="Times New Roman"/>
              </w:rPr>
              <w:t>high school counselors, E</w:t>
            </w:r>
            <w:r w:rsidR="00AA0B77">
              <w:rPr>
                <w:rFonts w:ascii="Calibri" w:eastAsia="Calibri" w:hAnsi="Calibri" w:cs="Times New Roman"/>
              </w:rPr>
              <w:t xml:space="preserve">SL </w:t>
            </w:r>
            <w:r>
              <w:rPr>
                <w:rFonts w:ascii="Calibri" w:eastAsia="Calibri" w:hAnsi="Calibri" w:cs="Times New Roman"/>
              </w:rPr>
              <w:t xml:space="preserve">and </w:t>
            </w:r>
            <w:r w:rsidR="00181DCF">
              <w:rPr>
                <w:rFonts w:ascii="Calibri" w:eastAsia="Calibri" w:hAnsi="Calibri" w:cs="Times New Roman"/>
              </w:rPr>
              <w:t>a</w:t>
            </w:r>
            <w:r>
              <w:rPr>
                <w:rFonts w:ascii="Calibri" w:eastAsia="Calibri" w:hAnsi="Calibri" w:cs="Times New Roman"/>
              </w:rPr>
              <w:t xml:space="preserve">dult </w:t>
            </w:r>
            <w:r w:rsidR="00181DCF">
              <w:rPr>
                <w:rFonts w:ascii="Calibri" w:eastAsia="Calibri" w:hAnsi="Calibri" w:cs="Times New Roman"/>
              </w:rPr>
              <w:t>s</w:t>
            </w:r>
            <w:r>
              <w:rPr>
                <w:rFonts w:ascii="Calibri" w:eastAsia="Calibri" w:hAnsi="Calibri" w:cs="Times New Roman"/>
              </w:rPr>
              <w:t xml:space="preserve">chool instructors, </w:t>
            </w:r>
            <w:r w:rsidR="00660A97">
              <w:rPr>
                <w:rFonts w:ascii="Calibri" w:eastAsia="Calibri" w:hAnsi="Calibri" w:cs="Times New Roman"/>
              </w:rPr>
              <w:t>as well as</w:t>
            </w:r>
            <w:r>
              <w:rPr>
                <w:rFonts w:ascii="Calibri" w:eastAsia="Calibri" w:hAnsi="Calibri" w:cs="Times New Roman"/>
              </w:rPr>
              <w:t xml:space="preserve"> </w:t>
            </w:r>
            <w:r w:rsidR="00181DCF">
              <w:rPr>
                <w:rFonts w:ascii="Calibri" w:eastAsia="Calibri" w:hAnsi="Calibri" w:cs="Times New Roman"/>
              </w:rPr>
              <w:t>i</w:t>
            </w:r>
            <w:r>
              <w:rPr>
                <w:rFonts w:ascii="Calibri" w:eastAsia="Calibri" w:hAnsi="Calibri" w:cs="Times New Roman"/>
              </w:rPr>
              <w:t xml:space="preserve">nternational schools in order to recruit students for the EMS department, thereby </w:t>
            </w:r>
            <w:r w:rsidR="00660A97">
              <w:rPr>
                <w:rFonts w:ascii="Calibri" w:eastAsia="Calibri" w:hAnsi="Calibri" w:cs="Times New Roman"/>
              </w:rPr>
              <w:t>promoting the core value of</w:t>
            </w:r>
            <w:r>
              <w:rPr>
                <w:rFonts w:ascii="Calibri" w:eastAsia="Calibri" w:hAnsi="Calibri" w:cs="Times New Roman"/>
              </w:rPr>
              <w:t xml:space="preserve"> </w:t>
            </w:r>
            <w:r w:rsidR="00660A97">
              <w:rPr>
                <w:rFonts w:ascii="Calibri" w:eastAsia="Calibri" w:hAnsi="Calibri" w:cs="Times New Roman"/>
              </w:rPr>
              <w:t>diversity by meeting the</w:t>
            </w:r>
            <w:r>
              <w:rPr>
                <w:rFonts w:ascii="Calibri" w:eastAsia="Calibri" w:hAnsi="Calibri" w:cs="Times New Roman"/>
              </w:rPr>
              <w:t xml:space="preserve"> needs of the </w:t>
            </w:r>
            <w:r>
              <w:rPr>
                <w:rFonts w:ascii="Calibri" w:eastAsia="Calibri" w:hAnsi="Calibri" w:cs="Times New Roman"/>
              </w:rPr>
              <w:lastRenderedPageBreak/>
              <w:t xml:space="preserve">community. </w:t>
            </w:r>
          </w:p>
        </w:tc>
        <w:tc>
          <w:tcPr>
            <w:tcW w:w="1980" w:type="dxa"/>
            <w:tcBorders>
              <w:bottom w:val="single" w:sz="4" w:space="0" w:color="auto"/>
            </w:tcBorders>
          </w:tcPr>
          <w:p w:rsidR="00415A39" w:rsidRPr="00F143A7" w:rsidRDefault="00F143A7" w:rsidP="00D17C60">
            <w:pPr>
              <w:spacing w:after="0" w:line="240" w:lineRule="auto"/>
              <w:rPr>
                <w:rFonts w:ascii="Calibri" w:eastAsia="Calibri" w:hAnsi="Calibri" w:cs="Times New Roman"/>
              </w:rPr>
            </w:pPr>
            <w:r>
              <w:rPr>
                <w:rFonts w:ascii="Calibri" w:eastAsia="Calibri" w:hAnsi="Calibri" w:cs="Times New Roman"/>
              </w:rPr>
              <w:lastRenderedPageBreak/>
              <w:t>Jeannie Parent</w:t>
            </w:r>
          </w:p>
        </w:tc>
        <w:tc>
          <w:tcPr>
            <w:tcW w:w="2610" w:type="dxa"/>
            <w:tcBorders>
              <w:bottom w:val="single" w:sz="4" w:space="0" w:color="auto"/>
            </w:tcBorders>
          </w:tcPr>
          <w:p w:rsidR="00415A39" w:rsidRPr="00F143A7" w:rsidRDefault="00F143A7" w:rsidP="00181DCF">
            <w:pPr>
              <w:spacing w:after="0" w:line="240" w:lineRule="auto"/>
              <w:rPr>
                <w:rFonts w:ascii="Calibri" w:eastAsia="Calibri" w:hAnsi="Calibri" w:cs="Times New Roman"/>
              </w:rPr>
            </w:pPr>
            <w:r w:rsidRPr="00F143A7">
              <w:rPr>
                <w:rFonts w:ascii="Calibri" w:eastAsia="Calibri" w:hAnsi="Calibri" w:cs="Times New Roman"/>
              </w:rPr>
              <w:t>Ongoing</w:t>
            </w:r>
            <w:r>
              <w:rPr>
                <w:rFonts w:ascii="Calibri" w:eastAsia="Calibri" w:hAnsi="Calibri" w:cs="Times New Roman"/>
              </w:rPr>
              <w:t xml:space="preserve"> – </w:t>
            </w:r>
            <w:r w:rsidR="00181DCF">
              <w:rPr>
                <w:rFonts w:ascii="Calibri" w:eastAsia="Calibri" w:hAnsi="Calibri" w:cs="Times New Roman"/>
              </w:rPr>
              <w:t>Spring 2016</w:t>
            </w:r>
          </w:p>
        </w:tc>
      </w:tr>
      <w:tr w:rsidR="00415A39" w:rsidRPr="006A71B7" w:rsidTr="00D17C60">
        <w:trPr>
          <w:trHeight w:val="278"/>
        </w:trPr>
        <w:tc>
          <w:tcPr>
            <w:tcW w:w="10800" w:type="dxa"/>
            <w:gridSpan w:val="4"/>
            <w:tcBorders>
              <w:bottom w:val="single" w:sz="4" w:space="0" w:color="auto"/>
            </w:tcBorders>
            <w:shd w:val="clear" w:color="auto" w:fill="BFBFBF" w:themeFill="background1" w:themeFillShade="BF"/>
          </w:tcPr>
          <w:p w:rsidR="00415A39" w:rsidRPr="006A71B7" w:rsidRDefault="00415A39" w:rsidP="00D17C60">
            <w:pPr>
              <w:spacing w:after="0" w:line="240" w:lineRule="auto"/>
              <w:rPr>
                <w:rFonts w:ascii="Calibri" w:eastAsia="Calibri" w:hAnsi="Calibri" w:cs="Times New Roman"/>
                <w:b/>
              </w:rPr>
            </w:pPr>
            <w:r w:rsidRPr="006A71B7">
              <w:rPr>
                <w:rFonts w:ascii="Calibri" w:eastAsia="Calibri" w:hAnsi="Calibri" w:cs="Times New Roman"/>
                <w:b/>
              </w:rPr>
              <w:lastRenderedPageBreak/>
              <w:t>Which institutional goals from the Bakersfield College Strategic Plan will be advanced upon completion of this goal?  (select all that apply)</w:t>
            </w:r>
          </w:p>
        </w:tc>
      </w:tr>
      <w:tr w:rsidR="00415A39" w:rsidRPr="006A71B7" w:rsidTr="00D17C60">
        <w:trPr>
          <w:trHeight w:val="278"/>
        </w:trPr>
        <w:tc>
          <w:tcPr>
            <w:tcW w:w="10800" w:type="dxa"/>
            <w:gridSpan w:val="4"/>
            <w:shd w:val="clear" w:color="auto" w:fill="auto"/>
          </w:tcPr>
          <w:p w:rsidR="00660A97" w:rsidRPr="006A71B7" w:rsidRDefault="00660A97" w:rsidP="00660A97">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00415A39" w:rsidRPr="006A71B7">
              <w:rPr>
                <w:rFonts w:ascii="Calibri" w:eastAsia="Calibri" w:hAnsi="Calibri" w:cs="Times New Roman"/>
                <w:b/>
              </w:rPr>
              <w:t xml:space="preserve"> 1: Student Success                              </w:t>
            </w:r>
            <w:bookmarkStart w:id="5" w:name="Check2"/>
            <w:r>
              <w:rPr>
                <w:rFonts w:ascii="Calibri" w:eastAsia="Calibri" w:hAnsi="Calibri" w:cs="Times New Roman"/>
                <w:b/>
              </w:rPr>
              <w:fldChar w:fldCharType="begin">
                <w:ffData>
                  <w:name w:val="Check2"/>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bookmarkEnd w:id="5"/>
            <w:r w:rsidR="00415A39" w:rsidRPr="006A71B7">
              <w:rPr>
                <w:rFonts w:ascii="Calibri" w:eastAsia="Calibri" w:hAnsi="Calibri" w:cs="Times New Roman"/>
                <w:b/>
              </w:rPr>
              <w:t xml:space="preserve"> 2: Communication               </w:t>
            </w:r>
            <w:r w:rsidR="00415A39" w:rsidRPr="006A71B7">
              <w:rPr>
                <w:rFonts w:ascii="Calibri" w:eastAsia="Calibri" w:hAnsi="Calibri" w:cs="Times New Roman"/>
                <w:b/>
              </w:rPr>
              <w:fldChar w:fldCharType="begin">
                <w:ffData>
                  <w:name w:val="Check3"/>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3: Facilities &amp; Infrastructure                             </w:t>
            </w:r>
            <w:r w:rsidR="00415A39" w:rsidRPr="006A71B7">
              <w:rPr>
                <w:rFonts w:ascii="Calibri" w:eastAsia="Calibri" w:hAnsi="Calibri" w:cs="Times New Roman"/>
                <w:b/>
              </w:rPr>
              <w:fldChar w:fldCharType="begin">
                <w:ffData>
                  <w:name w:val="Check4"/>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4: Oversight &amp; Accountability          </w:t>
            </w:r>
            <w:r w:rsidR="00415A39" w:rsidRPr="006A71B7">
              <w:rPr>
                <w:rFonts w:ascii="Calibri" w:eastAsia="Calibri" w:hAnsi="Calibri" w:cs="Times New Roman"/>
                <w:b/>
              </w:rPr>
              <w:fldChar w:fldCharType="begin">
                <w:ffData>
                  <w:name w:val="Check5"/>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5: Integration                     </w:t>
            </w:r>
            <w:r w:rsidR="00415A39">
              <w:rPr>
                <w:rFonts w:ascii="Calibri" w:eastAsia="Calibri" w:hAnsi="Calibri" w:cs="Times New Roman"/>
                <w:b/>
              </w:rPr>
              <w:t xml:space="preserve"> </w:t>
            </w:r>
            <w:r w:rsidR="00415A39" w:rsidRPr="006A71B7">
              <w:rPr>
                <w:rFonts w:ascii="Calibri" w:eastAsia="Calibri" w:hAnsi="Calibri" w:cs="Times New Roman"/>
                <w:b/>
              </w:rPr>
              <w:t xml:space="preserve">  </w:t>
            </w:r>
            <w:r w:rsidR="00415A39" w:rsidRPr="006A71B7">
              <w:rPr>
                <w:rFonts w:ascii="Calibri" w:eastAsia="Calibri" w:hAnsi="Calibri" w:cs="Times New Roman"/>
                <w:b/>
              </w:rPr>
              <w:fldChar w:fldCharType="begin">
                <w:ffData>
                  <w:name w:val="Check5"/>
                  <w:enabled/>
                  <w:calcOnExit w:val="0"/>
                  <w:checkBox>
                    <w:sizeAuto/>
                    <w:default w:val="0"/>
                  </w:checkBox>
                </w:ffData>
              </w:fldChar>
            </w:r>
            <w:r w:rsidR="00415A39" w:rsidRPr="006A71B7">
              <w:rPr>
                <w:rFonts w:ascii="Calibri" w:eastAsia="Calibri" w:hAnsi="Calibri" w:cs="Times New Roman"/>
                <w:b/>
              </w:rPr>
              <w:instrText xml:space="preserve"> FORMCHECKBOX </w:instrText>
            </w:r>
            <w:r w:rsidR="00415A39" w:rsidRPr="006A71B7">
              <w:rPr>
                <w:rFonts w:ascii="Calibri" w:eastAsia="Calibri" w:hAnsi="Calibri" w:cs="Times New Roman"/>
                <w:b/>
              </w:rPr>
            </w:r>
            <w:r w:rsidR="00415A39" w:rsidRPr="006A71B7">
              <w:rPr>
                <w:rFonts w:ascii="Calibri" w:eastAsia="Calibri" w:hAnsi="Calibri" w:cs="Times New Roman"/>
                <w:b/>
              </w:rPr>
              <w:fldChar w:fldCharType="end"/>
            </w:r>
            <w:r w:rsidR="00415A39" w:rsidRPr="006A71B7">
              <w:rPr>
                <w:rFonts w:ascii="Calibri" w:eastAsia="Calibri" w:hAnsi="Calibri" w:cs="Times New Roman"/>
                <w:b/>
              </w:rPr>
              <w:t xml:space="preserve"> 6: Professional Development</w:t>
            </w:r>
          </w:p>
        </w:tc>
      </w:tr>
    </w:tbl>
    <w:tbl>
      <w:tblPr>
        <w:tblStyle w:val="TableGrid11"/>
        <w:tblW w:w="10800" w:type="dxa"/>
        <w:tblInd w:w="108" w:type="dxa"/>
        <w:tblLook w:val="04A0" w:firstRow="1" w:lastRow="0" w:firstColumn="1" w:lastColumn="0" w:noHBand="0" w:noVBand="1"/>
      </w:tblPr>
      <w:tblGrid>
        <w:gridCol w:w="2970"/>
        <w:gridCol w:w="3240"/>
        <w:gridCol w:w="1980"/>
        <w:gridCol w:w="2610"/>
      </w:tblGrid>
      <w:tr w:rsidR="00660A97" w:rsidRPr="006A71B7" w:rsidTr="00C12C29">
        <w:tc>
          <w:tcPr>
            <w:tcW w:w="2970" w:type="dxa"/>
            <w:shd w:val="clear" w:color="auto" w:fill="BFBFBF" w:themeFill="background1" w:themeFillShade="BF"/>
          </w:tcPr>
          <w:p w:rsidR="00660A97" w:rsidRPr="006A71B7" w:rsidRDefault="00660A97" w:rsidP="00C12C29">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660A97" w:rsidRPr="006A71B7" w:rsidRDefault="00660A97" w:rsidP="00C12C29">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60A97" w:rsidRPr="006A71B7" w:rsidRDefault="00660A97" w:rsidP="00C12C29">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60A97" w:rsidRPr="006A71B7" w:rsidRDefault="00660A97" w:rsidP="00C12C29">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660A97" w:rsidRPr="006A71B7" w:rsidTr="00C12C29">
        <w:tc>
          <w:tcPr>
            <w:tcW w:w="2970" w:type="dxa"/>
            <w:tcBorders>
              <w:bottom w:val="single" w:sz="4" w:space="0" w:color="auto"/>
            </w:tcBorders>
          </w:tcPr>
          <w:p w:rsidR="00660A97" w:rsidRPr="00892E38" w:rsidRDefault="00892E38" w:rsidP="00892E38">
            <w:pPr>
              <w:spacing w:after="0" w:line="240" w:lineRule="auto"/>
              <w:rPr>
                <w:rFonts w:ascii="Calibri" w:eastAsia="Calibri" w:hAnsi="Calibri" w:cs="Times New Roman"/>
              </w:rPr>
            </w:pPr>
            <w:r>
              <w:rPr>
                <w:rFonts w:ascii="Calibri" w:eastAsia="Calibri" w:hAnsi="Calibri" w:cs="Times New Roman"/>
              </w:rPr>
              <w:t>3.</w:t>
            </w:r>
            <w:r>
              <w:t xml:space="preserve"> </w:t>
            </w:r>
            <w:r w:rsidRPr="00E77491">
              <w:t>Implement</w:t>
            </w:r>
            <w:r>
              <w:t xml:space="preserve"> strategic initiative of </w:t>
            </w:r>
            <w:r>
              <w:rPr>
                <w:rFonts w:ascii="Calibri" w:eastAsia="Calibri" w:hAnsi="Calibri" w:cs="Times New Roman"/>
              </w:rPr>
              <w:t>enhancing</w:t>
            </w:r>
            <w:r w:rsidR="00660A97" w:rsidRPr="00892E38">
              <w:rPr>
                <w:rFonts w:ascii="Calibri" w:eastAsia="Calibri" w:hAnsi="Calibri" w:cs="Times New Roman"/>
              </w:rPr>
              <w:t xml:space="preserve"> collaboration, communication and consultation with external consultants and promote student success by </w:t>
            </w:r>
            <w:r w:rsidR="008251B6">
              <w:rPr>
                <w:rFonts w:ascii="Calibri" w:eastAsia="Calibri" w:hAnsi="Calibri" w:cs="Times New Roman"/>
              </w:rPr>
              <w:t>working with</w:t>
            </w:r>
            <w:r w:rsidR="00660A97" w:rsidRPr="00892E38">
              <w:rPr>
                <w:rFonts w:ascii="Calibri" w:eastAsia="Calibri" w:hAnsi="Calibri" w:cs="Times New Roman"/>
              </w:rPr>
              <w:t xml:space="preserve"> the Farmworkers Institute for Educa</w:t>
            </w:r>
            <w:r w:rsidR="008251B6">
              <w:rPr>
                <w:rFonts w:ascii="Calibri" w:eastAsia="Calibri" w:hAnsi="Calibri" w:cs="Times New Roman"/>
              </w:rPr>
              <w:t>tion and Leadership Development.</w:t>
            </w:r>
          </w:p>
          <w:p w:rsidR="00660A97" w:rsidRPr="006A71B7" w:rsidRDefault="00660A97" w:rsidP="00C12C29">
            <w:pPr>
              <w:spacing w:after="0" w:line="240" w:lineRule="auto"/>
              <w:rPr>
                <w:rFonts w:ascii="Calibri" w:eastAsia="Calibri" w:hAnsi="Calibri" w:cs="Times New Roman"/>
                <w:b/>
              </w:rPr>
            </w:pPr>
          </w:p>
        </w:tc>
        <w:tc>
          <w:tcPr>
            <w:tcW w:w="3240" w:type="dxa"/>
            <w:tcBorders>
              <w:bottom w:val="single" w:sz="4" w:space="0" w:color="auto"/>
            </w:tcBorders>
          </w:tcPr>
          <w:p w:rsidR="00660A97" w:rsidRPr="00023304" w:rsidRDefault="008251B6" w:rsidP="008251B6">
            <w:pPr>
              <w:spacing w:after="0" w:line="240" w:lineRule="auto"/>
              <w:rPr>
                <w:rFonts w:ascii="Calibri" w:eastAsia="Calibri" w:hAnsi="Calibri" w:cs="Times New Roman"/>
              </w:rPr>
            </w:pPr>
            <w:r>
              <w:rPr>
                <w:rFonts w:ascii="Calibri" w:eastAsia="Calibri" w:hAnsi="Calibri" w:cs="Times New Roman"/>
              </w:rPr>
              <w:t>As part of the Rural Communities Initiative, implement</w:t>
            </w:r>
            <w:r w:rsidR="00660A97">
              <w:rPr>
                <w:rFonts w:ascii="Calibri" w:eastAsia="Calibri" w:hAnsi="Calibri" w:cs="Times New Roman"/>
              </w:rPr>
              <w:t xml:space="preserve"> FIELD courses from Literacy through Level V in rural areas around Kern </w:t>
            </w:r>
            <w:r w:rsidR="00181DCF">
              <w:rPr>
                <w:rFonts w:ascii="Calibri" w:eastAsia="Calibri" w:hAnsi="Calibri" w:cs="Times New Roman"/>
              </w:rPr>
              <w:t>C</w:t>
            </w:r>
            <w:r w:rsidR="00660A97">
              <w:rPr>
                <w:rFonts w:ascii="Calibri" w:eastAsia="Calibri" w:hAnsi="Calibri" w:cs="Times New Roman"/>
              </w:rPr>
              <w:t xml:space="preserve">ounty, such as Arvin, Shafter, and Wasco, </w:t>
            </w:r>
            <w:r>
              <w:rPr>
                <w:rFonts w:ascii="Calibri" w:eastAsia="Calibri" w:hAnsi="Calibri" w:cs="Times New Roman"/>
              </w:rPr>
              <w:t xml:space="preserve">and </w:t>
            </w:r>
            <w:r w:rsidR="00660A97">
              <w:rPr>
                <w:rFonts w:ascii="Calibri" w:eastAsia="Calibri" w:hAnsi="Calibri" w:cs="Times New Roman"/>
              </w:rPr>
              <w:t xml:space="preserve">California City, thereby committing to furthering the education of the </w:t>
            </w:r>
            <w:r w:rsidR="002A681A">
              <w:rPr>
                <w:rFonts w:ascii="Calibri" w:eastAsia="Calibri" w:hAnsi="Calibri" w:cs="Times New Roman"/>
              </w:rPr>
              <w:t>entire service area</w:t>
            </w:r>
            <w:r w:rsidR="00660A97">
              <w:rPr>
                <w:rFonts w:ascii="Calibri" w:eastAsia="Calibri" w:hAnsi="Calibri" w:cs="Times New Roman"/>
              </w:rPr>
              <w:t xml:space="preserve"> and valuing diversity.</w:t>
            </w:r>
          </w:p>
        </w:tc>
        <w:tc>
          <w:tcPr>
            <w:tcW w:w="1980" w:type="dxa"/>
            <w:tcBorders>
              <w:bottom w:val="single" w:sz="4" w:space="0" w:color="auto"/>
            </w:tcBorders>
          </w:tcPr>
          <w:p w:rsidR="00660A97" w:rsidRPr="00660A97" w:rsidRDefault="00660A97" w:rsidP="00C12C29">
            <w:pPr>
              <w:spacing w:after="0" w:line="240" w:lineRule="auto"/>
              <w:rPr>
                <w:rFonts w:ascii="Calibri" w:eastAsia="Calibri" w:hAnsi="Calibri" w:cs="Times New Roman"/>
              </w:rPr>
            </w:pPr>
            <w:r w:rsidRPr="00660A97">
              <w:rPr>
                <w:rFonts w:ascii="Calibri" w:eastAsia="Calibri" w:hAnsi="Calibri" w:cs="Times New Roman"/>
              </w:rPr>
              <w:t>Jeannie Parent</w:t>
            </w:r>
          </w:p>
        </w:tc>
        <w:tc>
          <w:tcPr>
            <w:tcW w:w="2610" w:type="dxa"/>
            <w:tcBorders>
              <w:bottom w:val="single" w:sz="4" w:space="0" w:color="auto"/>
            </w:tcBorders>
          </w:tcPr>
          <w:p w:rsidR="00660A97" w:rsidRPr="00660A97" w:rsidRDefault="00660A97" w:rsidP="00C12C29">
            <w:pPr>
              <w:spacing w:after="0" w:line="240" w:lineRule="auto"/>
              <w:rPr>
                <w:rFonts w:ascii="Calibri" w:eastAsia="Calibri" w:hAnsi="Calibri" w:cs="Times New Roman"/>
              </w:rPr>
            </w:pPr>
            <w:r w:rsidRPr="00660A97">
              <w:rPr>
                <w:rFonts w:ascii="Calibri" w:eastAsia="Calibri" w:hAnsi="Calibri" w:cs="Times New Roman"/>
              </w:rPr>
              <w:t>Courses will begin in January 2015.</w:t>
            </w:r>
          </w:p>
        </w:tc>
      </w:tr>
      <w:tr w:rsidR="00660A97" w:rsidRPr="006A71B7" w:rsidTr="00C12C29">
        <w:trPr>
          <w:trHeight w:val="278"/>
        </w:trPr>
        <w:tc>
          <w:tcPr>
            <w:tcW w:w="10800" w:type="dxa"/>
            <w:gridSpan w:val="4"/>
            <w:tcBorders>
              <w:bottom w:val="single" w:sz="4" w:space="0" w:color="auto"/>
            </w:tcBorders>
            <w:shd w:val="clear" w:color="auto" w:fill="BFBFBF" w:themeFill="background1" w:themeFillShade="BF"/>
          </w:tcPr>
          <w:p w:rsidR="00660A97" w:rsidRPr="006A71B7" w:rsidRDefault="00660A97" w:rsidP="00C12C29">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60A97" w:rsidRPr="006A71B7" w:rsidTr="00C12C29">
        <w:trPr>
          <w:trHeight w:val="278"/>
        </w:trPr>
        <w:tc>
          <w:tcPr>
            <w:tcW w:w="10800" w:type="dxa"/>
            <w:gridSpan w:val="4"/>
            <w:shd w:val="clear" w:color="auto" w:fill="auto"/>
          </w:tcPr>
          <w:p w:rsidR="00660A97" w:rsidRPr="006A71B7" w:rsidRDefault="00660A97" w:rsidP="00C12C29">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Pr="006A71B7">
              <w:rPr>
                <w:rFonts w:ascii="Calibri" w:eastAsia="Calibri" w:hAnsi="Calibri" w:cs="Times New Roman"/>
                <w:b/>
              </w:rPr>
              <w:t xml:space="preserve"> 1: Student Success                              </w:t>
            </w:r>
            <w:r>
              <w:rPr>
                <w:rFonts w:ascii="Calibri" w:eastAsia="Calibri" w:hAnsi="Calibri" w:cs="Times New Roman"/>
                <w:b/>
              </w:rPr>
              <w:fldChar w:fldCharType="begin">
                <w:ffData>
                  <w:name w:val="Check2"/>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r w:rsidRPr="006A71B7">
              <w:rPr>
                <w:rFonts w:ascii="Calibri" w:eastAsia="Calibri" w:hAnsi="Calibri" w:cs="Times New Roman"/>
                <w:b/>
              </w:rPr>
              <w:fldChar w:fldCharType="begin">
                <w:ffData>
                  <w:name w:val="Check4"/>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r w:rsidR="00857639" w:rsidRPr="006A71B7" w:rsidTr="00857639">
        <w:tc>
          <w:tcPr>
            <w:tcW w:w="2970" w:type="dxa"/>
            <w:shd w:val="clear" w:color="auto" w:fill="BFBFBF" w:themeFill="background1" w:themeFillShade="BF"/>
          </w:tcPr>
          <w:p w:rsidR="00857639" w:rsidRPr="006A71B7" w:rsidRDefault="00857639" w:rsidP="00857639">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857639" w:rsidRPr="006A71B7" w:rsidRDefault="00857639" w:rsidP="00857639">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857639" w:rsidRPr="006A71B7" w:rsidRDefault="00857639" w:rsidP="00857639">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857639" w:rsidRPr="006A71B7" w:rsidRDefault="00857639" w:rsidP="00857639">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857639" w:rsidRPr="00660A97" w:rsidTr="00857639">
        <w:tc>
          <w:tcPr>
            <w:tcW w:w="2970" w:type="dxa"/>
            <w:tcBorders>
              <w:bottom w:val="single" w:sz="4" w:space="0" w:color="auto"/>
            </w:tcBorders>
          </w:tcPr>
          <w:p w:rsidR="00857639" w:rsidRPr="00857639" w:rsidRDefault="00857639" w:rsidP="00857639">
            <w:pPr>
              <w:spacing w:after="0" w:line="240" w:lineRule="auto"/>
              <w:rPr>
                <w:rFonts w:ascii="Calibri" w:eastAsia="Calibri" w:hAnsi="Calibri" w:cs="Times New Roman"/>
              </w:rPr>
            </w:pPr>
            <w:proofErr w:type="gramStart"/>
            <w:r>
              <w:rPr>
                <w:rFonts w:ascii="Calibri" w:eastAsia="Calibri" w:hAnsi="Calibri" w:cs="Times New Roman"/>
              </w:rPr>
              <w:t>4.Improve</w:t>
            </w:r>
            <w:proofErr w:type="gramEnd"/>
            <w:r>
              <w:rPr>
                <w:rFonts w:ascii="Calibri" w:eastAsia="Calibri" w:hAnsi="Calibri" w:cs="Times New Roman"/>
              </w:rPr>
              <w:t xml:space="preserve"> student success by consulting with IR and implementing best practices based on research outcomes.</w:t>
            </w:r>
          </w:p>
        </w:tc>
        <w:tc>
          <w:tcPr>
            <w:tcW w:w="3240" w:type="dxa"/>
            <w:tcBorders>
              <w:bottom w:val="single" w:sz="4" w:space="0" w:color="auto"/>
            </w:tcBorders>
          </w:tcPr>
          <w:p w:rsidR="00857639" w:rsidRPr="00023304" w:rsidRDefault="00857639" w:rsidP="00857639">
            <w:pPr>
              <w:spacing w:after="0" w:line="240" w:lineRule="auto"/>
              <w:rPr>
                <w:rFonts w:ascii="Calibri" w:eastAsia="Calibri" w:hAnsi="Calibri" w:cs="Times New Roman"/>
              </w:rPr>
            </w:pPr>
            <w:r>
              <w:rPr>
                <w:rFonts w:ascii="Calibri" w:eastAsia="Calibri" w:hAnsi="Calibri" w:cs="Times New Roman"/>
              </w:rPr>
              <w:t>Submit research request on effectiveness of E</w:t>
            </w:r>
            <w:r w:rsidR="004D7D75">
              <w:rPr>
                <w:rFonts w:ascii="Calibri" w:eastAsia="Calibri" w:hAnsi="Calibri" w:cs="Times New Roman"/>
              </w:rPr>
              <w:t>N</w:t>
            </w:r>
            <w:r>
              <w:rPr>
                <w:rFonts w:ascii="Calibri" w:eastAsia="Calibri" w:hAnsi="Calibri" w:cs="Times New Roman"/>
              </w:rPr>
              <w:t xml:space="preserve">SL Writing Express (LRNC) courses compared to regular courses, comparing retention and success rates of stacked ESL 70/60 to semester length ESL 70 and 60 courses and 60/50 to semester length ESL 60 and 50. </w:t>
            </w:r>
          </w:p>
        </w:tc>
        <w:tc>
          <w:tcPr>
            <w:tcW w:w="1980" w:type="dxa"/>
            <w:tcBorders>
              <w:bottom w:val="single" w:sz="4" w:space="0" w:color="auto"/>
            </w:tcBorders>
          </w:tcPr>
          <w:p w:rsidR="00857639" w:rsidRPr="00660A97" w:rsidRDefault="00857639" w:rsidP="00857639">
            <w:pPr>
              <w:spacing w:after="0" w:line="240" w:lineRule="auto"/>
              <w:rPr>
                <w:rFonts w:ascii="Calibri" w:eastAsia="Calibri" w:hAnsi="Calibri" w:cs="Times New Roman"/>
              </w:rPr>
            </w:pPr>
            <w:r w:rsidRPr="00660A97">
              <w:rPr>
                <w:rFonts w:ascii="Calibri" w:eastAsia="Calibri" w:hAnsi="Calibri" w:cs="Times New Roman"/>
              </w:rPr>
              <w:t>Jeannie Parent</w:t>
            </w:r>
          </w:p>
        </w:tc>
        <w:tc>
          <w:tcPr>
            <w:tcW w:w="2610" w:type="dxa"/>
            <w:tcBorders>
              <w:bottom w:val="single" w:sz="4" w:space="0" w:color="auto"/>
            </w:tcBorders>
          </w:tcPr>
          <w:p w:rsidR="00857639" w:rsidRPr="00660A97" w:rsidRDefault="00857639" w:rsidP="00857639">
            <w:pPr>
              <w:spacing w:after="0" w:line="240" w:lineRule="auto"/>
              <w:rPr>
                <w:rFonts w:ascii="Calibri" w:eastAsia="Calibri" w:hAnsi="Calibri" w:cs="Times New Roman"/>
              </w:rPr>
            </w:pPr>
            <w:r>
              <w:rPr>
                <w:rFonts w:ascii="Calibri" w:eastAsia="Calibri" w:hAnsi="Calibri" w:cs="Times New Roman"/>
              </w:rPr>
              <w:t>Fall 2014</w:t>
            </w:r>
          </w:p>
        </w:tc>
      </w:tr>
      <w:tr w:rsidR="00857639" w:rsidRPr="006A71B7" w:rsidTr="00857639">
        <w:trPr>
          <w:trHeight w:val="278"/>
        </w:trPr>
        <w:tc>
          <w:tcPr>
            <w:tcW w:w="10800" w:type="dxa"/>
            <w:gridSpan w:val="4"/>
            <w:tcBorders>
              <w:bottom w:val="single" w:sz="4" w:space="0" w:color="auto"/>
            </w:tcBorders>
            <w:shd w:val="clear" w:color="auto" w:fill="BFBFBF" w:themeFill="background1" w:themeFillShade="BF"/>
          </w:tcPr>
          <w:p w:rsidR="00857639" w:rsidRPr="006A71B7" w:rsidRDefault="00857639" w:rsidP="00857639">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857639" w:rsidRPr="006A71B7" w:rsidTr="00857639">
        <w:trPr>
          <w:trHeight w:val="278"/>
        </w:trPr>
        <w:tc>
          <w:tcPr>
            <w:tcW w:w="10800" w:type="dxa"/>
            <w:gridSpan w:val="4"/>
            <w:shd w:val="clear" w:color="auto" w:fill="auto"/>
          </w:tcPr>
          <w:p w:rsidR="00857639" w:rsidRPr="006A71B7" w:rsidRDefault="00857639" w:rsidP="00857639">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Pr="006A71B7">
              <w:rPr>
                <w:rFonts w:ascii="Calibri" w:eastAsia="Calibri" w:hAnsi="Calibri" w:cs="Times New Roman"/>
                <w:b/>
              </w:rPr>
              <w:t xml:space="preserve"> 1: Student Success                              </w:t>
            </w:r>
            <w:r>
              <w:rPr>
                <w:rFonts w:ascii="Calibri" w:eastAsia="Calibri" w:hAnsi="Calibri" w:cs="Times New Roman"/>
                <w:b/>
              </w:rPr>
              <w:fldChar w:fldCharType="begin">
                <w:ffData>
                  <w:name w:val="Check2"/>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r w:rsidRPr="006A71B7">
              <w:rPr>
                <w:rFonts w:ascii="Calibri" w:eastAsia="Calibri" w:hAnsi="Calibri" w:cs="Times New Roman"/>
                <w:b/>
              </w:rPr>
              <w:fldChar w:fldCharType="begin">
                <w:ffData>
                  <w:name w:val="Check4"/>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r w:rsidR="00246F95" w:rsidRPr="006A71B7" w:rsidTr="00246F95">
        <w:tc>
          <w:tcPr>
            <w:tcW w:w="2970" w:type="dxa"/>
            <w:shd w:val="clear" w:color="auto" w:fill="BFBFBF" w:themeFill="background1" w:themeFillShade="BF"/>
          </w:tcPr>
          <w:p w:rsidR="00246F95" w:rsidRPr="006A71B7" w:rsidRDefault="00246F95" w:rsidP="00246F95">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246F95" w:rsidRPr="006A71B7" w:rsidRDefault="00246F95" w:rsidP="00246F95">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246F95" w:rsidRPr="006A71B7" w:rsidRDefault="00246F95" w:rsidP="00246F95">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246F95" w:rsidRPr="006A71B7" w:rsidRDefault="00246F95" w:rsidP="00246F95">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246F95" w:rsidRPr="00660A97" w:rsidTr="00246F95">
        <w:tc>
          <w:tcPr>
            <w:tcW w:w="2970" w:type="dxa"/>
            <w:tcBorders>
              <w:bottom w:val="single" w:sz="4" w:space="0" w:color="auto"/>
            </w:tcBorders>
          </w:tcPr>
          <w:p w:rsidR="00246F95" w:rsidRPr="00246F95" w:rsidRDefault="00246F95" w:rsidP="00246F95">
            <w:pPr>
              <w:spacing w:after="0" w:line="240" w:lineRule="auto"/>
              <w:rPr>
                <w:rFonts w:ascii="Calibri" w:eastAsia="Calibri" w:hAnsi="Calibri" w:cs="Times New Roman"/>
              </w:rPr>
            </w:pPr>
            <w:proofErr w:type="gramStart"/>
            <w:r>
              <w:rPr>
                <w:rFonts w:ascii="Calibri" w:eastAsia="Calibri" w:hAnsi="Calibri" w:cs="Times New Roman"/>
              </w:rPr>
              <w:t>4.Enhance</w:t>
            </w:r>
            <w:proofErr w:type="gramEnd"/>
            <w:r>
              <w:rPr>
                <w:rFonts w:ascii="Calibri" w:eastAsia="Calibri" w:hAnsi="Calibri" w:cs="Times New Roman"/>
              </w:rPr>
              <w:t xml:space="preserve"> cooperation and collaboration by working with the Bakersfield Adult School to comply with recent legislation, AB86.  </w:t>
            </w:r>
          </w:p>
          <w:p w:rsidR="00246F95" w:rsidRDefault="00246F95" w:rsidP="00246F95">
            <w:pPr>
              <w:spacing w:after="0" w:line="240" w:lineRule="auto"/>
              <w:rPr>
                <w:rFonts w:ascii="Calibri" w:eastAsia="Calibri" w:hAnsi="Calibri" w:cs="Times New Roman"/>
                <w:b/>
              </w:rPr>
            </w:pPr>
          </w:p>
          <w:p w:rsidR="00246F95" w:rsidRDefault="00246F95" w:rsidP="00246F95">
            <w:pPr>
              <w:spacing w:after="0" w:line="240" w:lineRule="auto"/>
              <w:rPr>
                <w:rFonts w:ascii="Calibri" w:eastAsia="Calibri" w:hAnsi="Calibri" w:cs="Times New Roman"/>
                <w:b/>
              </w:rPr>
            </w:pPr>
          </w:p>
          <w:p w:rsidR="00246F95" w:rsidRPr="00246F95" w:rsidRDefault="00246F95" w:rsidP="00246F95">
            <w:pPr>
              <w:spacing w:after="0" w:line="240" w:lineRule="auto"/>
              <w:rPr>
                <w:rFonts w:ascii="Calibri" w:eastAsia="Calibri" w:hAnsi="Calibri" w:cs="Times New Roman"/>
                <w:b/>
              </w:rPr>
            </w:pPr>
          </w:p>
        </w:tc>
        <w:tc>
          <w:tcPr>
            <w:tcW w:w="3240" w:type="dxa"/>
            <w:tcBorders>
              <w:bottom w:val="single" w:sz="4" w:space="0" w:color="auto"/>
            </w:tcBorders>
          </w:tcPr>
          <w:p w:rsidR="00246F95" w:rsidRPr="00023304" w:rsidRDefault="00246F95" w:rsidP="003A553A">
            <w:pPr>
              <w:spacing w:after="0" w:line="240" w:lineRule="auto"/>
              <w:rPr>
                <w:rFonts w:ascii="Calibri" w:eastAsia="Calibri" w:hAnsi="Calibri" w:cs="Times New Roman"/>
              </w:rPr>
            </w:pPr>
            <w:r>
              <w:rPr>
                <w:rFonts w:ascii="Calibri" w:eastAsia="Calibri" w:hAnsi="Calibri" w:cs="Times New Roman"/>
              </w:rPr>
              <w:t xml:space="preserve">As part of the Rural Communities Initiative, </w:t>
            </w:r>
            <w:r w:rsidR="003A553A">
              <w:rPr>
                <w:rFonts w:ascii="Calibri" w:eastAsia="Calibri" w:hAnsi="Calibri" w:cs="Times New Roman"/>
              </w:rPr>
              <w:t>a Kern County consortium is being formed consisting of EMS faculty, KCCD staff, Kern High School District, and Bakersfield Adult School administration and faculty to en</w:t>
            </w:r>
            <w:r>
              <w:rPr>
                <w:rFonts w:ascii="Calibri" w:eastAsia="Calibri" w:hAnsi="Calibri" w:cs="Times New Roman"/>
              </w:rPr>
              <w:t xml:space="preserve">sure that </w:t>
            </w:r>
            <w:r w:rsidR="003A553A">
              <w:rPr>
                <w:rFonts w:ascii="Calibri" w:eastAsia="Calibri" w:hAnsi="Calibri" w:cs="Times New Roman"/>
              </w:rPr>
              <w:t xml:space="preserve">adult students are </w:t>
            </w:r>
            <w:r w:rsidR="003A553A">
              <w:rPr>
                <w:rFonts w:ascii="Calibri" w:eastAsia="Calibri" w:hAnsi="Calibri" w:cs="Times New Roman"/>
              </w:rPr>
              <w:lastRenderedPageBreak/>
              <w:t xml:space="preserve">well </w:t>
            </w:r>
            <w:r>
              <w:rPr>
                <w:rFonts w:ascii="Calibri" w:eastAsia="Calibri" w:hAnsi="Calibri" w:cs="Times New Roman"/>
              </w:rPr>
              <w:t xml:space="preserve">served as </w:t>
            </w:r>
            <w:proofErr w:type="spellStart"/>
            <w:r w:rsidR="003A553A">
              <w:rPr>
                <w:rFonts w:ascii="Calibri" w:eastAsia="Calibri" w:hAnsi="Calibri" w:cs="Times New Roman"/>
              </w:rPr>
              <w:t>they</w:t>
            </w:r>
            <w:proofErr w:type="spellEnd"/>
            <w:r>
              <w:rPr>
                <w:rFonts w:ascii="Calibri" w:eastAsia="Calibri" w:hAnsi="Calibri" w:cs="Times New Roman"/>
              </w:rPr>
              <w:t xml:space="preserve"> transition from adult school to college, by closing any existing gaps and eliminating duplication of services. </w:t>
            </w:r>
          </w:p>
        </w:tc>
        <w:tc>
          <w:tcPr>
            <w:tcW w:w="1980" w:type="dxa"/>
            <w:tcBorders>
              <w:bottom w:val="single" w:sz="4" w:space="0" w:color="auto"/>
            </w:tcBorders>
          </w:tcPr>
          <w:p w:rsidR="00246F95" w:rsidRPr="00660A97" w:rsidRDefault="00246F95" w:rsidP="00246F95">
            <w:pPr>
              <w:spacing w:after="0" w:line="240" w:lineRule="auto"/>
              <w:rPr>
                <w:rFonts w:ascii="Calibri" w:eastAsia="Calibri" w:hAnsi="Calibri" w:cs="Times New Roman"/>
              </w:rPr>
            </w:pPr>
            <w:r w:rsidRPr="00660A97">
              <w:rPr>
                <w:rFonts w:ascii="Calibri" w:eastAsia="Calibri" w:hAnsi="Calibri" w:cs="Times New Roman"/>
              </w:rPr>
              <w:lastRenderedPageBreak/>
              <w:t>Jeannie Parent</w:t>
            </w:r>
          </w:p>
        </w:tc>
        <w:tc>
          <w:tcPr>
            <w:tcW w:w="2610" w:type="dxa"/>
            <w:tcBorders>
              <w:bottom w:val="single" w:sz="4" w:space="0" w:color="auto"/>
            </w:tcBorders>
          </w:tcPr>
          <w:p w:rsidR="00246F95" w:rsidRDefault="0036464A" w:rsidP="00246F95">
            <w:pPr>
              <w:spacing w:after="0" w:line="240" w:lineRule="auto"/>
              <w:rPr>
                <w:rFonts w:ascii="Calibri" w:eastAsia="Calibri" w:hAnsi="Calibri" w:cs="Times New Roman"/>
              </w:rPr>
            </w:pPr>
            <w:r>
              <w:rPr>
                <w:rFonts w:ascii="Calibri" w:eastAsia="Calibri" w:hAnsi="Calibri" w:cs="Times New Roman"/>
              </w:rPr>
              <w:t>Ongoing</w:t>
            </w:r>
            <w:bookmarkStart w:id="6" w:name="_GoBack"/>
            <w:bookmarkEnd w:id="6"/>
          </w:p>
          <w:p w:rsidR="0036464A" w:rsidRPr="00660A97" w:rsidRDefault="0036464A" w:rsidP="00246F95">
            <w:pPr>
              <w:spacing w:after="0" w:line="240" w:lineRule="auto"/>
              <w:rPr>
                <w:rFonts w:ascii="Calibri" w:eastAsia="Calibri" w:hAnsi="Calibri" w:cs="Times New Roman"/>
              </w:rPr>
            </w:pPr>
          </w:p>
        </w:tc>
      </w:tr>
      <w:tr w:rsidR="00246F95" w:rsidRPr="006A71B7" w:rsidTr="00246F95">
        <w:trPr>
          <w:trHeight w:val="278"/>
        </w:trPr>
        <w:tc>
          <w:tcPr>
            <w:tcW w:w="10800" w:type="dxa"/>
            <w:gridSpan w:val="4"/>
            <w:tcBorders>
              <w:bottom w:val="single" w:sz="4" w:space="0" w:color="auto"/>
            </w:tcBorders>
            <w:shd w:val="clear" w:color="auto" w:fill="BFBFBF" w:themeFill="background1" w:themeFillShade="BF"/>
          </w:tcPr>
          <w:p w:rsidR="00246F95" w:rsidRPr="006A71B7" w:rsidRDefault="00246F95" w:rsidP="00246F95">
            <w:pPr>
              <w:spacing w:after="0" w:line="240" w:lineRule="auto"/>
              <w:rPr>
                <w:rFonts w:ascii="Calibri" w:eastAsia="Calibri" w:hAnsi="Calibri" w:cs="Times New Roman"/>
                <w:b/>
              </w:rPr>
            </w:pPr>
            <w:r w:rsidRPr="006A71B7">
              <w:rPr>
                <w:rFonts w:ascii="Calibri" w:eastAsia="Calibri" w:hAnsi="Calibri" w:cs="Times New Roman"/>
                <w:b/>
              </w:rPr>
              <w:lastRenderedPageBreak/>
              <w:t>Which institutional goals from the Bakersfield College Strategic Plan will be advanced upon completion of this goal?  (select all that apply)</w:t>
            </w:r>
          </w:p>
        </w:tc>
      </w:tr>
      <w:tr w:rsidR="00246F95" w:rsidRPr="006A71B7" w:rsidTr="00246F95">
        <w:trPr>
          <w:trHeight w:val="278"/>
        </w:trPr>
        <w:tc>
          <w:tcPr>
            <w:tcW w:w="10800" w:type="dxa"/>
            <w:gridSpan w:val="4"/>
            <w:shd w:val="clear" w:color="auto" w:fill="auto"/>
          </w:tcPr>
          <w:p w:rsidR="00246F95" w:rsidRPr="006A71B7" w:rsidRDefault="00246F95" w:rsidP="00246F95">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Pr="006A71B7">
              <w:rPr>
                <w:rFonts w:ascii="Calibri" w:eastAsia="Calibri" w:hAnsi="Calibri" w:cs="Times New Roman"/>
                <w:b/>
              </w:rPr>
              <w:t xml:space="preserve"> 1: Student Success                              </w:t>
            </w:r>
            <w:r>
              <w:rPr>
                <w:rFonts w:ascii="Calibri" w:eastAsia="Calibri" w:hAnsi="Calibri" w:cs="Times New Roman"/>
                <w:b/>
              </w:rPr>
              <w:fldChar w:fldCharType="begin">
                <w:ffData>
                  <w:name w:val="Check2"/>
                  <w:enabled/>
                  <w:calcOnExit w:val="0"/>
                  <w:checkBox>
                    <w:sizeAuto/>
                    <w:default w:val="1"/>
                  </w:checkBox>
                </w:ffData>
              </w:fldChar>
            </w:r>
            <w:r>
              <w:rPr>
                <w:rFonts w:ascii="Calibri" w:eastAsia="Calibri" w:hAnsi="Calibri" w:cs="Times New Roman"/>
                <w:b/>
              </w:rPr>
              <w:instrText xml:space="preserve"> FORMCHECKBOX </w:instrText>
            </w:r>
            <w:r>
              <w:rPr>
                <w:rFonts w:ascii="Calibri" w:eastAsia="Calibri" w:hAnsi="Calibri" w:cs="Times New Roman"/>
                <w:b/>
              </w:rPr>
            </w:r>
            <w:r>
              <w:rPr>
                <w:rFonts w:ascii="Calibri" w:eastAsia="Calibri" w:hAnsi="Calibri" w:cs="Times New Roman"/>
                <w:b/>
              </w:rPr>
              <w:fldChar w:fldCharType="end"/>
            </w:r>
            <w:r w:rsidRPr="006A71B7">
              <w:rPr>
                <w:rFonts w:ascii="Calibri" w:eastAsia="Calibri" w:hAnsi="Calibri" w:cs="Times New Roman"/>
                <w:b/>
              </w:rPr>
              <w:t xml:space="preserve"> 2: Communication               </w:t>
            </w:r>
            <w:r w:rsidRPr="006A71B7">
              <w:rPr>
                <w:rFonts w:ascii="Calibri" w:eastAsia="Calibri" w:hAnsi="Calibri" w:cs="Times New Roman"/>
                <w:b/>
              </w:rPr>
              <w:fldChar w:fldCharType="begin">
                <w:ffData>
                  <w:name w:val="Check3"/>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3: Facilities &amp; Infrastructure                             </w:t>
            </w:r>
            <w:r w:rsidRPr="006A71B7">
              <w:rPr>
                <w:rFonts w:ascii="Calibri" w:eastAsia="Calibri" w:hAnsi="Calibri" w:cs="Times New Roman"/>
                <w:b/>
              </w:rPr>
              <w:fldChar w:fldCharType="begin">
                <w:ffData>
                  <w:name w:val="Check4"/>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4: Oversight &amp; Accountability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5: Integration                     </w:t>
            </w:r>
            <w:r>
              <w:rPr>
                <w:rFonts w:ascii="Calibri" w:eastAsia="Calibri" w:hAnsi="Calibri" w:cs="Times New Roman"/>
                <w:b/>
              </w:rPr>
              <w:t xml:space="preserve"> </w:t>
            </w:r>
            <w:r w:rsidRPr="006A71B7">
              <w:rPr>
                <w:rFonts w:ascii="Calibri" w:eastAsia="Calibri" w:hAnsi="Calibri" w:cs="Times New Roman"/>
                <w:b/>
              </w:rPr>
              <w:t xml:space="preserve">  </w:t>
            </w:r>
            <w:r w:rsidRPr="006A71B7">
              <w:rPr>
                <w:rFonts w:ascii="Calibri" w:eastAsia="Calibri" w:hAnsi="Calibri" w:cs="Times New Roman"/>
                <w:b/>
              </w:rPr>
              <w:fldChar w:fldCharType="begin">
                <w:ffData>
                  <w:name w:val="Check5"/>
                  <w:enabled/>
                  <w:calcOnExit w:val="0"/>
                  <w:checkBox>
                    <w:sizeAuto/>
                    <w:default w:val="0"/>
                  </w:checkBox>
                </w:ffData>
              </w:fldChar>
            </w:r>
            <w:r w:rsidRPr="006A71B7">
              <w:rPr>
                <w:rFonts w:ascii="Calibri" w:eastAsia="Calibri" w:hAnsi="Calibri" w:cs="Times New Roman"/>
                <w:b/>
              </w:rPr>
              <w:instrText xml:space="preserve"> FORMCHECKBOX </w:instrText>
            </w:r>
            <w:r w:rsidRPr="006A71B7">
              <w:rPr>
                <w:rFonts w:ascii="Calibri" w:eastAsia="Calibri" w:hAnsi="Calibri" w:cs="Times New Roman"/>
                <w:b/>
              </w:rPr>
            </w:r>
            <w:r w:rsidRPr="006A71B7">
              <w:rPr>
                <w:rFonts w:ascii="Calibri" w:eastAsia="Calibri" w:hAnsi="Calibri" w:cs="Times New Roman"/>
                <w:b/>
              </w:rPr>
              <w:fldChar w:fldCharType="end"/>
            </w:r>
            <w:r w:rsidRPr="006A71B7">
              <w:rPr>
                <w:rFonts w:ascii="Calibri" w:eastAsia="Calibri" w:hAnsi="Calibri" w:cs="Times New Roman"/>
                <w:b/>
              </w:rPr>
              <w:t xml:space="preserve"> 6: Professional Development</w:t>
            </w:r>
          </w:p>
        </w:tc>
      </w:tr>
    </w:tbl>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t xml:space="preserve">VI. </w:t>
      </w:r>
      <w:r w:rsidRPr="00E61962">
        <w:rPr>
          <w:b/>
          <w:u w:val="single"/>
        </w:rPr>
        <w:t xml:space="preserve">Curricular Revisions </w:t>
      </w:r>
      <w:r w:rsidRPr="00127727">
        <w:rPr>
          <w:b/>
          <w:i/>
          <w:u w:val="single"/>
        </w:rPr>
        <w:t>(Instructional Programs only):</w:t>
      </w:r>
    </w:p>
    <w:p w:rsidR="000E0A41" w:rsidRPr="0000162E" w:rsidRDefault="000E0A41" w:rsidP="00102383">
      <w:pPr>
        <w:pStyle w:val="ListParagraph"/>
        <w:numPr>
          <w:ilvl w:val="0"/>
          <w:numId w:val="11"/>
        </w:numPr>
        <w:spacing w:after="0" w:line="360" w:lineRule="auto"/>
        <w:ind w:left="360"/>
        <w:rPr>
          <w:rFonts w:cstheme="minorHAnsi"/>
        </w:rPr>
      </w:pPr>
      <w:r>
        <w:t>Review of Course Information:</w:t>
      </w:r>
    </w:p>
    <w:p w:rsidR="000E0A41" w:rsidRPr="0000162E" w:rsidRDefault="000E0A41" w:rsidP="00102383">
      <w:pPr>
        <w:pStyle w:val="ListParagraph"/>
        <w:numPr>
          <w:ilvl w:val="0"/>
          <w:numId w:val="12"/>
        </w:numPr>
        <w:spacing w:after="0" w:line="360" w:lineRule="auto"/>
        <w:rPr>
          <w:rFonts w:cstheme="minorHAnsi"/>
        </w:rPr>
      </w:pPr>
      <w:r>
        <w:t>Column A list all of the courses associated with the degree.</w:t>
      </w:r>
      <w:r w:rsidR="00415A39">
        <w:t xml:space="preserve"> N/A</w:t>
      </w:r>
    </w:p>
    <w:p w:rsidR="000E0A41" w:rsidRPr="0000162E" w:rsidRDefault="000E0A41" w:rsidP="00102383">
      <w:pPr>
        <w:pStyle w:val="ListParagraph"/>
        <w:numPr>
          <w:ilvl w:val="0"/>
          <w:numId w:val="12"/>
        </w:numPr>
        <w:spacing w:after="0" w:line="360" w:lineRule="auto"/>
        <w:rPr>
          <w:rFonts w:cstheme="minorHAnsi"/>
        </w:rPr>
      </w:pPr>
      <w:r>
        <w:t xml:space="preserve">Column B list the </w:t>
      </w:r>
      <w:proofErr w:type="gramStart"/>
      <w:r>
        <w:t>Fall</w:t>
      </w:r>
      <w:proofErr w:type="gramEnd"/>
      <w:r>
        <w:t xml:space="preserve"> term the review process will be started for ongoing compliance.</w:t>
      </w:r>
    </w:p>
    <w:p w:rsidR="000E0A41" w:rsidRPr="007F78BE" w:rsidRDefault="000E0A41" w:rsidP="00102383">
      <w:pPr>
        <w:pStyle w:val="ListParagraph"/>
        <w:numPr>
          <w:ilvl w:val="0"/>
          <w:numId w:val="12"/>
        </w:numPr>
        <w:spacing w:after="0" w:line="360" w:lineRule="auto"/>
        <w:rPr>
          <w:rFonts w:cstheme="minorHAnsi"/>
        </w:rPr>
      </w:pPr>
      <w:r>
        <w:t>Column C list the compliance due date.</w:t>
      </w:r>
    </w:p>
    <w:p w:rsidR="000E0A41" w:rsidRPr="00075DAB" w:rsidRDefault="000E0A41" w:rsidP="00102383">
      <w:pPr>
        <w:pStyle w:val="ListParagraph"/>
        <w:numPr>
          <w:ilvl w:val="0"/>
          <w:numId w:val="12"/>
        </w:numPr>
        <w:spacing w:after="0" w:line="360" w:lineRule="auto"/>
        <w:rPr>
          <w:rFonts w:cstheme="minorHAnsi"/>
        </w:rPr>
      </w:pPr>
      <w:r>
        <w:t>Column D list any changes to courses with regard to distance education.</w:t>
      </w:r>
    </w:p>
    <w:p w:rsidR="000E0A41" w:rsidRPr="00075DAB" w:rsidRDefault="000E0A41" w:rsidP="00102383">
      <w:pPr>
        <w:pStyle w:val="ListParagraph"/>
        <w:numPr>
          <w:ilvl w:val="0"/>
          <w:numId w:val="12"/>
        </w:numPr>
        <w:spacing w:after="0" w:line="360" w:lineRule="auto"/>
        <w:rPr>
          <w:rFonts w:cstheme="minorHAnsi"/>
        </w:rPr>
      </w:pPr>
      <w:r>
        <w:t xml:space="preserve">Column E list corresponding C-ID descriptors if available.  </w:t>
      </w:r>
      <w:hyperlink r:id="rId14" w:history="1">
        <w:r w:rsidRPr="001C57A9">
          <w:rPr>
            <w:rStyle w:val="Hyperlink"/>
          </w:rPr>
          <w:t>http://www.c-id.net/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proofErr w:type="gramStart"/>
      <w:r w:rsidRPr="00E96079">
        <w:rPr>
          <w:b/>
        </w:rPr>
        <w:t>to</w:t>
      </w:r>
      <w:proofErr w:type="gramEnd"/>
      <w:r w:rsidRPr="00E96079">
        <w:rPr>
          <w:b/>
        </w:rPr>
        <w:t xml:space="preserve"> maintain ongoing </w:t>
      </w:r>
      <w:r>
        <w:rPr>
          <w:b/>
        </w:rPr>
        <w:t>c</w:t>
      </w:r>
      <w:r w:rsidRPr="00E96079">
        <w:rPr>
          <w:b/>
        </w:rPr>
        <w:t>ompliance.**</w:t>
      </w: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4410"/>
        <w:gridCol w:w="1684"/>
        <w:gridCol w:w="1286"/>
        <w:gridCol w:w="1440"/>
        <w:gridCol w:w="1440"/>
      </w:tblGrid>
      <w:tr w:rsidR="000E0A41" w:rsidTr="00892E38">
        <w:tc>
          <w:tcPr>
            <w:tcW w:w="4410" w:type="dxa"/>
            <w:shd w:val="clear" w:color="auto" w:fill="BFBFBF" w:themeFill="background1" w:themeFillShade="BF"/>
          </w:tcPr>
          <w:p w:rsidR="000E0A41" w:rsidRPr="0000162E" w:rsidRDefault="000E0A41" w:rsidP="00892E38">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E0A41" w:rsidRPr="00D660E2" w:rsidRDefault="000E0A41" w:rsidP="00892E38">
            <w:pPr>
              <w:pStyle w:val="ListParagraph"/>
              <w:ind w:left="0"/>
              <w:jc w:val="center"/>
              <w:rPr>
                <w:b/>
              </w:rPr>
            </w:pPr>
            <w:r>
              <w:rPr>
                <w:b/>
              </w:rPr>
              <w:t>B. Fall Term Review will be Submitted</w:t>
            </w:r>
          </w:p>
        </w:tc>
        <w:tc>
          <w:tcPr>
            <w:tcW w:w="1286" w:type="dxa"/>
            <w:shd w:val="clear" w:color="auto" w:fill="BFBFBF" w:themeFill="background1" w:themeFillShade="BF"/>
          </w:tcPr>
          <w:p w:rsidR="000E0A41" w:rsidRPr="00D660E2" w:rsidRDefault="000E0A41" w:rsidP="00892E38">
            <w:pPr>
              <w:pStyle w:val="ListParagraph"/>
              <w:ind w:left="0"/>
              <w:jc w:val="center"/>
              <w:rPr>
                <w:b/>
              </w:rPr>
            </w:pPr>
            <w:r>
              <w:rPr>
                <w:b/>
              </w:rPr>
              <w:t>C. Compliance Due Date</w:t>
            </w:r>
          </w:p>
        </w:tc>
        <w:tc>
          <w:tcPr>
            <w:tcW w:w="1440" w:type="dxa"/>
            <w:shd w:val="clear" w:color="auto" w:fill="BFBFBF" w:themeFill="background1" w:themeFillShade="BF"/>
          </w:tcPr>
          <w:p w:rsidR="000E0A41" w:rsidRDefault="000E0A41" w:rsidP="00892E38">
            <w:pPr>
              <w:pStyle w:val="ListParagraph"/>
              <w:ind w:left="0"/>
              <w:jc w:val="center"/>
              <w:rPr>
                <w:b/>
              </w:rPr>
            </w:pPr>
            <w:r>
              <w:rPr>
                <w:b/>
              </w:rPr>
              <w:t>D. Distance Education Changes</w:t>
            </w:r>
          </w:p>
        </w:tc>
        <w:tc>
          <w:tcPr>
            <w:tcW w:w="1440" w:type="dxa"/>
            <w:shd w:val="clear" w:color="auto" w:fill="BFBFBF" w:themeFill="background1" w:themeFillShade="BF"/>
          </w:tcPr>
          <w:p w:rsidR="000E0A41" w:rsidRDefault="000E0A41" w:rsidP="00892E38">
            <w:pPr>
              <w:pStyle w:val="ListParagraph"/>
              <w:ind w:left="0"/>
              <w:jc w:val="center"/>
              <w:rPr>
                <w:b/>
              </w:rPr>
            </w:pPr>
            <w:r>
              <w:rPr>
                <w:b/>
              </w:rPr>
              <w:t>E. C-ID Descriptors Available</w:t>
            </w:r>
          </w:p>
        </w:tc>
      </w:tr>
      <w:tr w:rsidR="000E0A41" w:rsidTr="00892E38">
        <w:tc>
          <w:tcPr>
            <w:tcW w:w="4410" w:type="dxa"/>
          </w:tcPr>
          <w:p w:rsidR="000E0A41" w:rsidRPr="0000162E" w:rsidRDefault="00415A39" w:rsidP="00892E38">
            <w:pPr>
              <w:pStyle w:val="ListParagraph"/>
              <w:spacing w:after="0" w:line="360" w:lineRule="auto"/>
              <w:ind w:left="0"/>
            </w:pPr>
            <w:r>
              <w:t>ENSL B50</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892E38" w:rsidP="00892E38">
            <w:pPr>
              <w:pStyle w:val="ListParagraph"/>
              <w:spacing w:after="0" w:line="240" w:lineRule="auto"/>
              <w:ind w:left="0"/>
            </w:pPr>
            <w:r>
              <w:t>Add hybrid component</w:t>
            </w: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B60</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892E38" w:rsidP="00892E38">
            <w:pPr>
              <w:pStyle w:val="ListParagraph"/>
              <w:spacing w:after="0" w:line="360" w:lineRule="auto"/>
              <w:ind w:left="0"/>
            </w:pPr>
            <w:r>
              <w:t>Add hybrid component</w:t>
            </w: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B70</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B31</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892E38" w:rsidP="00892E38">
            <w:pPr>
              <w:pStyle w:val="ListParagraph"/>
              <w:spacing w:after="0" w:line="240" w:lineRule="auto"/>
              <w:ind w:left="0"/>
            </w:pPr>
            <w:r>
              <w:t>Add hybrid component</w:t>
            </w: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B52</w:t>
            </w:r>
          </w:p>
        </w:tc>
        <w:tc>
          <w:tcPr>
            <w:tcW w:w="1684" w:type="dxa"/>
          </w:tcPr>
          <w:p w:rsidR="000E0A41" w:rsidRPr="0000162E" w:rsidRDefault="00415A39" w:rsidP="00892E38">
            <w:pPr>
              <w:pStyle w:val="ListParagraph"/>
              <w:spacing w:after="0" w:line="360" w:lineRule="auto"/>
              <w:ind w:left="0"/>
            </w:pPr>
            <w:r>
              <w:t>2018</w:t>
            </w:r>
          </w:p>
        </w:tc>
        <w:tc>
          <w:tcPr>
            <w:tcW w:w="1286" w:type="dxa"/>
          </w:tcPr>
          <w:p w:rsidR="000E0A41" w:rsidRPr="0000162E" w:rsidRDefault="00415A39" w:rsidP="00892E38">
            <w:pPr>
              <w:pStyle w:val="ListParagraph"/>
              <w:spacing w:after="0" w:line="360" w:lineRule="auto"/>
              <w:ind w:left="0"/>
            </w:pPr>
            <w:r>
              <w:t>2019</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B51</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B61</w:t>
            </w:r>
          </w:p>
        </w:tc>
        <w:tc>
          <w:tcPr>
            <w:tcW w:w="1684" w:type="dxa"/>
          </w:tcPr>
          <w:p w:rsidR="000E0A41" w:rsidRPr="0000162E" w:rsidRDefault="004D7D75" w:rsidP="00892E38">
            <w:pPr>
              <w:pStyle w:val="ListParagraph"/>
              <w:spacing w:after="0" w:line="360" w:lineRule="auto"/>
              <w:ind w:left="0"/>
            </w:pPr>
            <w:r>
              <w:t>2015</w:t>
            </w:r>
          </w:p>
        </w:tc>
        <w:tc>
          <w:tcPr>
            <w:tcW w:w="1286" w:type="dxa"/>
          </w:tcPr>
          <w:p w:rsidR="000E0A41" w:rsidRPr="0000162E" w:rsidRDefault="004D7D75" w:rsidP="00892E38">
            <w:pPr>
              <w:pStyle w:val="ListParagraph"/>
              <w:spacing w:after="0" w:line="360" w:lineRule="auto"/>
              <w:ind w:left="0"/>
            </w:pPr>
            <w:r>
              <w:t>2016</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B22</w:t>
            </w:r>
          </w:p>
        </w:tc>
        <w:tc>
          <w:tcPr>
            <w:tcW w:w="1684" w:type="dxa"/>
          </w:tcPr>
          <w:p w:rsidR="000E0A41" w:rsidRPr="0000162E" w:rsidRDefault="004D7D75" w:rsidP="00892E38">
            <w:pPr>
              <w:pStyle w:val="ListParagraph"/>
              <w:spacing w:after="0" w:line="360" w:lineRule="auto"/>
              <w:ind w:left="0"/>
            </w:pPr>
            <w:r>
              <w:t>2015</w:t>
            </w:r>
          </w:p>
        </w:tc>
        <w:tc>
          <w:tcPr>
            <w:tcW w:w="1286" w:type="dxa"/>
          </w:tcPr>
          <w:p w:rsidR="000E0A41" w:rsidRPr="0000162E" w:rsidRDefault="004D7D75" w:rsidP="00892E38">
            <w:pPr>
              <w:pStyle w:val="ListParagraph"/>
              <w:spacing w:after="0" w:line="360" w:lineRule="auto"/>
              <w:ind w:left="0"/>
            </w:pPr>
            <w:r>
              <w:t>2016</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B21</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r w:rsidR="000E0A41" w:rsidTr="00892E38">
        <w:tc>
          <w:tcPr>
            <w:tcW w:w="4410" w:type="dxa"/>
          </w:tcPr>
          <w:p w:rsidR="000E0A41" w:rsidRPr="0000162E" w:rsidRDefault="00415A39" w:rsidP="00892E38">
            <w:pPr>
              <w:pStyle w:val="ListParagraph"/>
              <w:spacing w:after="0" w:line="360" w:lineRule="auto"/>
              <w:ind w:left="0"/>
            </w:pPr>
            <w:r>
              <w:t>ENSL B71CD</w:t>
            </w:r>
          </w:p>
        </w:tc>
        <w:tc>
          <w:tcPr>
            <w:tcW w:w="1684" w:type="dxa"/>
          </w:tcPr>
          <w:p w:rsidR="000E0A41" w:rsidRPr="0000162E" w:rsidRDefault="00415A39" w:rsidP="00892E38">
            <w:pPr>
              <w:pStyle w:val="ListParagraph"/>
              <w:spacing w:after="0" w:line="360" w:lineRule="auto"/>
              <w:ind w:left="0"/>
            </w:pPr>
            <w:r>
              <w:t>2014</w:t>
            </w:r>
          </w:p>
        </w:tc>
        <w:tc>
          <w:tcPr>
            <w:tcW w:w="1286" w:type="dxa"/>
          </w:tcPr>
          <w:p w:rsidR="000E0A41" w:rsidRPr="0000162E" w:rsidRDefault="00415A39" w:rsidP="00892E38">
            <w:pPr>
              <w:pStyle w:val="ListParagraph"/>
              <w:spacing w:after="0" w:line="360" w:lineRule="auto"/>
              <w:ind w:left="0"/>
            </w:pPr>
            <w:r>
              <w:t>2015</w:t>
            </w:r>
          </w:p>
        </w:tc>
        <w:tc>
          <w:tcPr>
            <w:tcW w:w="1440" w:type="dxa"/>
          </w:tcPr>
          <w:p w:rsidR="000E0A41" w:rsidRPr="0000162E" w:rsidRDefault="000E0A41" w:rsidP="00892E38">
            <w:pPr>
              <w:pStyle w:val="ListParagraph"/>
              <w:spacing w:after="0" w:line="360" w:lineRule="auto"/>
              <w:ind w:left="0"/>
            </w:pPr>
          </w:p>
        </w:tc>
        <w:tc>
          <w:tcPr>
            <w:tcW w:w="1440" w:type="dxa"/>
          </w:tcPr>
          <w:p w:rsidR="000E0A41" w:rsidRPr="0000162E" w:rsidRDefault="000E0A41" w:rsidP="00892E38">
            <w:pPr>
              <w:pStyle w:val="ListParagraph"/>
              <w:spacing w:after="0" w:line="360" w:lineRule="auto"/>
              <w:ind w:left="0"/>
            </w:pPr>
          </w:p>
        </w:tc>
      </w:tr>
    </w:tbl>
    <w:p w:rsidR="000E0A41" w:rsidRDefault="00892E38" w:rsidP="000E0A41">
      <w:pPr>
        <w:pStyle w:val="ListParagraph"/>
        <w:spacing w:after="0" w:line="240" w:lineRule="auto"/>
        <w:ind w:left="360"/>
      </w:pPr>
      <w:r>
        <w:br w:type="textWrapping" w:clear="all"/>
      </w:r>
      <w:r w:rsidR="004D7D75">
        <w:t xml:space="preserve">NOTE: All courses will be reviewed in </w:t>
      </w:r>
      <w:proofErr w:type="gramStart"/>
      <w:r w:rsidR="004D7D75">
        <w:t>Fall</w:t>
      </w:r>
      <w:proofErr w:type="gramEnd"/>
      <w:r w:rsidR="004D7D75">
        <w:t xml:space="preserve"> 2014 due to the goal of changing the name from ENSL to EMS.</w:t>
      </w:r>
    </w:p>
    <w:p w:rsidR="004D7D75" w:rsidRDefault="004D7D75" w:rsidP="000E0A41">
      <w:pPr>
        <w:pStyle w:val="ListParagraph"/>
        <w:spacing w:after="0" w:line="240" w:lineRule="auto"/>
        <w:ind w:left="360"/>
      </w:pPr>
    </w:p>
    <w:p w:rsidR="000E0A41" w:rsidRDefault="000E0A41" w:rsidP="00102383">
      <w:pPr>
        <w:pStyle w:val="ListParagraph"/>
        <w:numPr>
          <w:ilvl w:val="0"/>
          <w:numId w:val="10"/>
        </w:numPr>
        <w:spacing w:after="0" w:line="360" w:lineRule="auto"/>
        <w:ind w:left="360"/>
      </w:pPr>
      <w:r>
        <w:t xml:space="preserve">Review of Program Information:  </w:t>
      </w:r>
    </w:p>
    <w:p w:rsidR="000E0A41" w:rsidRDefault="000E0A41" w:rsidP="000E0A41">
      <w:pPr>
        <w:pStyle w:val="ListParagraph"/>
        <w:spacing w:after="0" w:line="360" w:lineRule="auto"/>
        <w:ind w:left="360"/>
      </w:pPr>
      <w:r>
        <w:lastRenderedPageBreak/>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0E0A41" w:rsidRDefault="00D24CCC" w:rsidP="00A12D34">
      <w:pPr>
        <w:spacing w:after="0" w:line="360" w:lineRule="auto"/>
        <w:ind w:left="360"/>
      </w:pPr>
      <w:r w:rsidRPr="00D24CCC">
        <w:rPr>
          <w:u w:val="single"/>
        </w:rPr>
        <w:t>Changes</w:t>
      </w:r>
      <w:r>
        <w:rPr>
          <w:u w:val="single"/>
        </w:rPr>
        <w:t xml:space="preserve"> are</w:t>
      </w:r>
      <w:r w:rsidR="005564FF">
        <w:rPr>
          <w:u w:val="single"/>
        </w:rPr>
        <w:t xml:space="preserve"> currently being made in CurricU</w:t>
      </w:r>
      <w:r>
        <w:rPr>
          <w:u w:val="single"/>
        </w:rPr>
        <w:t xml:space="preserve">NET as the department is going through Curriculum Review and changing the names of all courses from ENSL to EMS. </w:t>
      </w:r>
      <w:r w:rsidR="000E0A41">
        <w:t>________</w:t>
      </w:r>
      <w:r w:rsidR="005C4F0A">
        <w:t>________________________________________</w:t>
      </w:r>
    </w:p>
    <w:p w:rsidR="000E0A41" w:rsidRDefault="000E0A41" w:rsidP="000E0A41">
      <w:pPr>
        <w:spacing w:after="0" w:line="360" w:lineRule="auto"/>
        <w:ind w:firstLine="360"/>
      </w:pPr>
      <w:r>
        <w:t xml:space="preserve">Is the program and course listing information in the current catalog accurate? If not, list the requested </w:t>
      </w:r>
    </w:p>
    <w:p w:rsidR="000E0A41" w:rsidRDefault="000E0A41" w:rsidP="000E0A41">
      <w:pPr>
        <w:spacing w:after="0" w:line="360" w:lineRule="auto"/>
        <w:ind w:firstLine="360"/>
      </w:pPr>
      <w:proofErr w:type="gramStart"/>
      <w:r>
        <w:t>changes</w:t>
      </w:r>
      <w:proofErr w:type="gramEnd"/>
      <w:r>
        <w:t xml:space="preserve"> below. Catalog information should reflect what is in CurricUNET.</w:t>
      </w:r>
    </w:p>
    <w:p w:rsidR="005D776D" w:rsidRDefault="005D776D" w:rsidP="000E0A41">
      <w:pPr>
        <w:spacing w:after="0" w:line="360" w:lineRule="auto"/>
        <w:ind w:left="360"/>
      </w:pPr>
      <w:r w:rsidRPr="005D776D">
        <w:rPr>
          <w:u w:val="single"/>
        </w:rPr>
        <w:t>P</w:t>
      </w:r>
      <w:r>
        <w:rPr>
          <w:u w:val="single"/>
        </w:rPr>
        <w:t>.</w:t>
      </w:r>
      <w:r w:rsidRPr="005D776D">
        <w:rPr>
          <w:u w:val="single"/>
        </w:rPr>
        <w:t xml:space="preserve"> 169</w:t>
      </w:r>
      <w:r>
        <w:rPr>
          <w:u w:val="single"/>
        </w:rPr>
        <w:t>:</w:t>
      </w:r>
      <w:r w:rsidRPr="005D776D">
        <w:rPr>
          <w:u w:val="single"/>
        </w:rPr>
        <w:t xml:space="preserve"> ENSL B50 should have a “Note: Not open to students who have taken ENSL B1.” Also, </w:t>
      </w:r>
      <w:r>
        <w:rPr>
          <w:u w:val="single"/>
        </w:rPr>
        <w:t xml:space="preserve">p. 169: </w:t>
      </w:r>
      <w:r w:rsidRPr="005D776D">
        <w:rPr>
          <w:u w:val="single"/>
        </w:rPr>
        <w:t>ENSL B71CD is equivalent to ENSL B71CN (not 17CN; that’s a typo.)</w:t>
      </w:r>
      <w:r>
        <w:t xml:space="preserve"> </w:t>
      </w:r>
    </w:p>
    <w:p w:rsidR="005D776D" w:rsidRDefault="005D776D" w:rsidP="000E0A41">
      <w:pPr>
        <w:spacing w:after="0" w:line="360" w:lineRule="auto"/>
        <w:ind w:left="360"/>
        <w:rPr>
          <w:u w:val="single"/>
        </w:rPr>
      </w:pPr>
      <w:r>
        <w:rPr>
          <w:u w:val="single"/>
        </w:rPr>
        <w:t xml:space="preserve">P.29: There is no ESL Tutoring. It should be removed. </w:t>
      </w:r>
    </w:p>
    <w:p w:rsidR="005D776D" w:rsidRDefault="005D776D" w:rsidP="000E0A41">
      <w:pPr>
        <w:spacing w:after="0" w:line="360" w:lineRule="auto"/>
        <w:ind w:left="360"/>
        <w:rPr>
          <w:u w:val="single"/>
        </w:rPr>
      </w:pPr>
      <w:r>
        <w:rPr>
          <w:u w:val="single"/>
        </w:rPr>
        <w:t>P. 37:</w:t>
      </w:r>
      <w:r w:rsidR="002A681A">
        <w:rPr>
          <w:u w:val="single"/>
        </w:rPr>
        <w:t xml:space="preserve"> </w:t>
      </w:r>
      <w:r>
        <w:rPr>
          <w:u w:val="single"/>
        </w:rPr>
        <w:t xml:space="preserve">Pass/no pass options: courses that have been deleted are: ENSL B 71ab, and all the 300 series courses. </w:t>
      </w:r>
    </w:p>
    <w:p w:rsidR="005D776D" w:rsidRPr="005D776D" w:rsidRDefault="005D776D" w:rsidP="005D776D">
      <w:pPr>
        <w:spacing w:after="0" w:line="360" w:lineRule="auto"/>
        <w:ind w:left="360"/>
        <w:rPr>
          <w:u w:val="single"/>
        </w:rPr>
      </w:pPr>
      <w:r>
        <w:rPr>
          <w:u w:val="single"/>
        </w:rPr>
        <w:t xml:space="preserve">Directory: The department name listed next to faculty members Andrew Baker, John Hart, Susan McQuerrey, Jeannie Parent, and Elizabeth Rodacker should read English for Multilingual Students, </w:t>
      </w:r>
      <w:r w:rsidRPr="005D776D">
        <w:rPr>
          <w:b/>
          <w:u w:val="single"/>
        </w:rPr>
        <w:t>not</w:t>
      </w:r>
      <w:r>
        <w:rPr>
          <w:u w:val="single"/>
        </w:rPr>
        <w:t xml:space="preserve"> English as a Second Language. </w:t>
      </w:r>
    </w:p>
    <w:p w:rsidR="000E0A41" w:rsidRDefault="000E0A41" w:rsidP="00102383">
      <w:pPr>
        <w:pStyle w:val="ListParagraph"/>
        <w:numPr>
          <w:ilvl w:val="0"/>
          <w:numId w:val="10"/>
        </w:numPr>
        <w:spacing w:after="0" w:line="360" w:lineRule="auto"/>
        <w:ind w:left="360"/>
      </w:pPr>
      <w:r>
        <w:t>Student Education Plan (SEP) Pathway(s) uploaded to “Attached Files” in CurricUNET.</w:t>
      </w:r>
    </w:p>
    <w:p w:rsidR="000E0A41" w:rsidRDefault="000E0A41" w:rsidP="000E0A41">
      <w:pPr>
        <w:spacing w:after="0" w:line="360" w:lineRule="auto"/>
        <w:ind w:firstLine="720"/>
      </w:pPr>
      <w:r>
        <w:t>If applicable, SEP Pathway with CSU Breadth indicated?                    Yes or No</w:t>
      </w:r>
      <w:r w:rsidR="005C4F0A">
        <w:tab/>
        <w:t>N/A</w:t>
      </w:r>
    </w:p>
    <w:p w:rsidR="000E0A41" w:rsidRDefault="000E0A41" w:rsidP="000E0A41">
      <w:pPr>
        <w:spacing w:after="0" w:line="360" w:lineRule="auto"/>
        <w:ind w:firstLine="720"/>
      </w:pPr>
      <w:r>
        <w:t>If applicable, SEP Pathway with IGETC indicated?                                Yes or No</w:t>
      </w:r>
      <w:r w:rsidR="005C4F0A">
        <w:t xml:space="preserve"> </w:t>
      </w:r>
      <w:r w:rsidR="005C4F0A">
        <w:tab/>
        <w:t>N/A</w:t>
      </w:r>
    </w:p>
    <w:p w:rsidR="000E0A41" w:rsidRDefault="000E0A41" w:rsidP="000E0A41">
      <w:pPr>
        <w:spacing w:after="0" w:line="360" w:lineRule="auto"/>
        <w:ind w:firstLine="720"/>
      </w:pPr>
      <w:r>
        <w:t>If applicable, SEP Pathway with BC General Education indicated?    Yes or No</w:t>
      </w:r>
      <w:r w:rsidR="005C4F0A">
        <w:tab/>
        <w:t>N/A</w:t>
      </w:r>
    </w:p>
    <w:p w:rsidR="000E0A41" w:rsidRPr="00FA7724" w:rsidRDefault="000E0A41" w:rsidP="000E0A41">
      <w:pPr>
        <w:spacing w:after="0" w:line="360" w:lineRule="auto"/>
        <w:rPr>
          <w:b/>
        </w:rPr>
      </w:pPr>
      <w:r>
        <w:rPr>
          <w:b/>
        </w:rPr>
        <w:t xml:space="preserve">                 **Please ensure that the information housed in CurricUNET and the current catalog match. **</w:t>
      </w:r>
    </w:p>
    <w:p w:rsidR="000E0A41" w:rsidRPr="001B247D" w:rsidRDefault="000E0A41" w:rsidP="00102383">
      <w:pPr>
        <w:pStyle w:val="ListParagraph"/>
        <w:numPr>
          <w:ilvl w:val="0"/>
          <w:numId w:val="10"/>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0E0A41" w:rsidRDefault="000E0A41" w:rsidP="000E0A41">
      <w:pPr>
        <w:spacing w:after="0" w:line="360" w:lineRule="auto"/>
        <w:ind w:firstLine="360"/>
      </w:pPr>
      <w:r>
        <w:t>______________________________________________________________________________________ ___</w:t>
      </w:r>
    </w:p>
    <w:p w:rsidR="000E0A41" w:rsidRDefault="000E0A41" w:rsidP="000E0A41">
      <w:pPr>
        <w:spacing w:after="0" w:line="360" w:lineRule="auto"/>
        <w:ind w:firstLine="360"/>
      </w:pPr>
      <w:r>
        <w:t>__________________________________________________________________________________________</w:t>
      </w:r>
    </w:p>
    <w:p w:rsidR="00EB210D" w:rsidRPr="00E61962" w:rsidRDefault="000E0A41" w:rsidP="00AB0744">
      <w:pPr>
        <w:spacing w:after="0" w:line="360" w:lineRule="auto"/>
        <w:rPr>
          <w:b/>
          <w:u w:val="single"/>
        </w:rPr>
      </w:pPr>
      <w:r>
        <w:rPr>
          <w:rFonts w:cstheme="minorHAnsi"/>
        </w:rPr>
        <w:br/>
      </w:r>
      <w:r w:rsidR="00EB210D">
        <w:rPr>
          <w:b/>
          <w:u w:val="single"/>
        </w:rPr>
        <w:t xml:space="preserve">VII. </w:t>
      </w:r>
      <w:r w:rsidR="00EB210D" w:rsidRPr="00E61962">
        <w:rPr>
          <w:b/>
          <w:u w:val="single"/>
        </w:rPr>
        <w:t>Faculty and Staff Engagement:</w:t>
      </w:r>
    </w:p>
    <w:p w:rsidR="00EB210D" w:rsidRDefault="00EB210D" w:rsidP="00102383">
      <w:pPr>
        <w:pStyle w:val="ListParagraph"/>
        <w:numPr>
          <w:ilvl w:val="0"/>
          <w:numId w:val="3"/>
        </w:numPr>
        <w:spacing w:after="0" w:line="240" w:lineRule="auto"/>
        <w:contextualSpacing w:val="0"/>
        <w:rPr>
          <w:rFonts w:cstheme="minorHAnsi"/>
        </w:rPr>
      </w:pPr>
      <w:r>
        <w:rPr>
          <w:rFonts w:cstheme="minorHAnsi"/>
        </w:rPr>
        <w:t>Discuss how</w:t>
      </w:r>
      <w:r w:rsidRPr="00E61962">
        <w:rPr>
          <w:rFonts w:cstheme="minorHAnsi"/>
        </w:rPr>
        <w:t xml:space="preserve"> program members </w:t>
      </w:r>
      <w:r>
        <w:rPr>
          <w:rFonts w:cstheme="minorHAnsi"/>
        </w:rPr>
        <w:t xml:space="preserve">have engaged </w:t>
      </w:r>
      <w:r w:rsidRPr="00E61962">
        <w:rPr>
          <w:rFonts w:cstheme="minorHAnsi"/>
        </w:rPr>
        <w:t>in institutional efforts such as committees, presentations, and departmental activities.</w:t>
      </w:r>
    </w:p>
    <w:p w:rsidR="005C4F0A" w:rsidRDefault="005C4F0A" w:rsidP="005C4F0A">
      <w:pPr>
        <w:pStyle w:val="ListParagraph"/>
        <w:spacing w:after="0" w:line="240" w:lineRule="auto"/>
        <w:contextualSpacing w:val="0"/>
        <w:rPr>
          <w:rFonts w:cstheme="minorHAnsi"/>
        </w:rPr>
      </w:pPr>
      <w:r>
        <w:rPr>
          <w:rFonts w:cstheme="minorHAnsi"/>
        </w:rPr>
        <w:t xml:space="preserve">All </w:t>
      </w:r>
      <w:r w:rsidR="004D7D75">
        <w:rPr>
          <w:rFonts w:cstheme="minorHAnsi"/>
        </w:rPr>
        <w:t xml:space="preserve">full time </w:t>
      </w:r>
      <w:r>
        <w:rPr>
          <w:rFonts w:cstheme="minorHAnsi"/>
        </w:rPr>
        <w:t>members of the EMS Department participate on committees: Academic Senate, ISIT</w:t>
      </w:r>
      <w:r w:rsidR="007919EF">
        <w:rPr>
          <w:rFonts w:cstheme="minorHAnsi"/>
        </w:rPr>
        <w:t>,</w:t>
      </w:r>
      <w:r>
        <w:rPr>
          <w:rFonts w:cstheme="minorHAnsi"/>
        </w:rPr>
        <w:t xml:space="preserve"> Curriculum Committee, Assessment, W</w:t>
      </w:r>
      <w:r w:rsidR="00AA0B77">
        <w:rPr>
          <w:rFonts w:cstheme="minorHAnsi"/>
        </w:rPr>
        <w:t xml:space="preserve">omen’s History </w:t>
      </w:r>
      <w:proofErr w:type="gramStart"/>
      <w:r w:rsidR="00AA0B77">
        <w:rPr>
          <w:rFonts w:cstheme="minorHAnsi"/>
        </w:rPr>
        <w:t>And</w:t>
      </w:r>
      <w:proofErr w:type="gramEnd"/>
      <w:r w:rsidR="00AA0B77">
        <w:rPr>
          <w:rFonts w:cstheme="minorHAnsi"/>
        </w:rPr>
        <w:t xml:space="preserve"> More</w:t>
      </w:r>
      <w:r>
        <w:rPr>
          <w:rFonts w:cstheme="minorHAnsi"/>
        </w:rPr>
        <w:t>, Matriculation, Accreditation, and Scholarship committees. Some members serve as</w:t>
      </w:r>
      <w:r w:rsidR="00CB0D56">
        <w:rPr>
          <w:rFonts w:cstheme="minorHAnsi"/>
        </w:rPr>
        <w:t xml:space="preserve"> advisors to SGA clubs </w:t>
      </w:r>
      <w:r>
        <w:rPr>
          <w:rFonts w:cstheme="minorHAnsi"/>
        </w:rPr>
        <w:t xml:space="preserve">as well (the BC Go Green and </w:t>
      </w:r>
      <w:proofErr w:type="spellStart"/>
      <w:r>
        <w:rPr>
          <w:rFonts w:cstheme="minorHAnsi"/>
        </w:rPr>
        <w:t>DREAMers</w:t>
      </w:r>
      <w:proofErr w:type="spellEnd"/>
      <w:r>
        <w:rPr>
          <w:rFonts w:cstheme="minorHAnsi"/>
        </w:rPr>
        <w:t xml:space="preserve"> clubs)</w:t>
      </w:r>
      <w:r w:rsidR="00CB0D56">
        <w:rPr>
          <w:rFonts w:cstheme="minorHAnsi"/>
        </w:rPr>
        <w:t xml:space="preserve"> and one is an MIH mentor</w:t>
      </w:r>
      <w:r>
        <w:rPr>
          <w:rFonts w:cstheme="minorHAnsi"/>
        </w:rPr>
        <w:t xml:space="preserve">. </w:t>
      </w:r>
      <w:r w:rsidR="004D7D75">
        <w:rPr>
          <w:rFonts w:cstheme="minorHAnsi"/>
        </w:rPr>
        <w:t xml:space="preserve">In addition, one member is serving on the statewide Common Assessment Initiative ESL Working Group and the AB86 Consortium. </w:t>
      </w:r>
    </w:p>
    <w:p w:rsidR="005C4F0A" w:rsidRDefault="005C4F0A" w:rsidP="005C4F0A">
      <w:pPr>
        <w:pStyle w:val="ListParagraph"/>
        <w:spacing w:after="0" w:line="240" w:lineRule="auto"/>
        <w:contextualSpacing w:val="0"/>
        <w:rPr>
          <w:rFonts w:cstheme="minorHAnsi"/>
        </w:rPr>
      </w:pPr>
      <w:r>
        <w:rPr>
          <w:rFonts w:cstheme="minorHAnsi"/>
        </w:rPr>
        <w:t>All members of the department participate</w:t>
      </w:r>
      <w:r w:rsidR="00CB0D56">
        <w:rPr>
          <w:rFonts w:cstheme="minorHAnsi"/>
        </w:rPr>
        <w:t xml:space="preserve"> actively</w:t>
      </w:r>
      <w:r>
        <w:rPr>
          <w:rFonts w:cstheme="minorHAnsi"/>
        </w:rPr>
        <w:t xml:space="preserve"> in meetings, curriculum review, textbook adoption, departmental discussions, decisions and retreats. </w:t>
      </w:r>
    </w:p>
    <w:p w:rsidR="00EB210D" w:rsidRPr="00E61962" w:rsidRDefault="00EB210D" w:rsidP="00102383">
      <w:pPr>
        <w:pStyle w:val="ListParagraph"/>
        <w:numPr>
          <w:ilvl w:val="0"/>
          <w:numId w:val="3"/>
        </w:numPr>
        <w:spacing w:after="0" w:line="240" w:lineRule="auto"/>
        <w:contextualSpacing w:val="0"/>
        <w:rPr>
          <w:rFonts w:cstheme="minorHAnsi"/>
        </w:rPr>
      </w:pPr>
      <w:r w:rsidRPr="00127727">
        <w:rPr>
          <w:rFonts w:cstheme="minorHAnsi"/>
          <w:i/>
        </w:rPr>
        <w:t>Instructio</w:t>
      </w:r>
      <w:r w:rsidR="00127727" w:rsidRPr="00127727">
        <w:rPr>
          <w:rFonts w:cstheme="minorHAnsi"/>
          <w:i/>
        </w:rPr>
        <w:t>n</w:t>
      </w:r>
      <w:r w:rsidRPr="00127727">
        <w:rPr>
          <w:rFonts w:cstheme="minorHAnsi"/>
          <w:i/>
        </w:rPr>
        <w:t xml:space="preserve"> Only</w:t>
      </w:r>
      <w:r>
        <w:rPr>
          <w:rFonts w:cstheme="minorHAnsi"/>
        </w:rPr>
        <w:t xml:space="preserve">: Discuss how </w:t>
      </w:r>
      <w:r w:rsidR="007919EF">
        <w:rPr>
          <w:rFonts w:cstheme="minorHAnsi"/>
        </w:rPr>
        <w:t xml:space="preserve">adjunct </w:t>
      </w:r>
      <w:proofErr w:type="gramStart"/>
      <w:r w:rsidR="007919EF">
        <w:rPr>
          <w:rFonts w:cstheme="minorHAnsi"/>
        </w:rPr>
        <w:t xml:space="preserve">faculty </w:t>
      </w:r>
      <w:r w:rsidRPr="00E61962">
        <w:rPr>
          <w:rFonts w:cstheme="minorHAnsi"/>
        </w:rPr>
        <w:t>are</w:t>
      </w:r>
      <w:proofErr w:type="gramEnd"/>
      <w:r w:rsidRPr="00E61962">
        <w:rPr>
          <w:rFonts w:cstheme="minorHAnsi"/>
        </w:rPr>
        <w:t xml:space="preserve"> included in departmental training, discussions and decision-making.</w:t>
      </w:r>
      <w:r w:rsidR="003D2E94">
        <w:rPr>
          <w:rFonts w:cstheme="minorHAnsi"/>
        </w:rPr>
        <w:t xml:space="preserve"> </w:t>
      </w:r>
    </w:p>
    <w:p w:rsidR="00FF3E64" w:rsidRDefault="003D2E94" w:rsidP="003D2E94">
      <w:pPr>
        <w:spacing w:after="0" w:line="240" w:lineRule="auto"/>
        <w:ind w:left="720"/>
        <w:contextualSpacing/>
      </w:pPr>
      <w:r w:rsidRPr="003D2E94">
        <w:t xml:space="preserve">Adjunct </w:t>
      </w:r>
      <w:r>
        <w:t xml:space="preserve">EMS faculty members are greatly valued and participate well beyond their duties. They are regularly consulted regarding textbook adoptions, curriculum decisions, and departmental policies. Most attend meetings </w:t>
      </w:r>
      <w:r>
        <w:lastRenderedPageBreak/>
        <w:t xml:space="preserve">regularly and the chair meets individually with those who cannot attend meetings. They participate in norming sessions for writing classes, and two adjunct </w:t>
      </w:r>
      <w:proofErr w:type="gramStart"/>
      <w:r>
        <w:t>faculty</w:t>
      </w:r>
      <w:proofErr w:type="gramEnd"/>
      <w:r>
        <w:t xml:space="preserve"> even </w:t>
      </w:r>
      <w:r w:rsidR="00CB0D56">
        <w:t xml:space="preserve">created and </w:t>
      </w:r>
      <w:r>
        <w:t>developed the curriculum for iLaunch, a summer bridge program in August 2014. They attend professional development workshops as well as</w:t>
      </w:r>
      <w:r w:rsidR="00CB0D56">
        <w:t xml:space="preserve"> retreats and</w:t>
      </w:r>
      <w:r w:rsidR="004D7D75">
        <w:t xml:space="preserve"> attend – and even present at -</w:t>
      </w:r>
      <w:r w:rsidR="00CB0D56">
        <w:t xml:space="preserve"> </w:t>
      </w:r>
      <w:r>
        <w:t xml:space="preserve">the annual Building Bridges conference. </w:t>
      </w:r>
    </w:p>
    <w:p w:rsidR="00CB0D56" w:rsidRPr="003D2E94" w:rsidRDefault="00CB0D56" w:rsidP="003D2E94">
      <w:pPr>
        <w:spacing w:after="0" w:line="240" w:lineRule="auto"/>
        <w:ind w:left="720"/>
        <w:contextualSpacing/>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EB210D" w:rsidP="00AB0744">
            <w:pPr>
              <w:spacing w:after="0" w:line="360" w:lineRule="auto"/>
            </w:pP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415A39" w:rsidP="00AB0744">
            <w:pPr>
              <w:spacing w:after="0" w:line="360" w:lineRule="auto"/>
            </w:pPr>
            <w:r>
              <w:t>Basic Skills Initiative</w:t>
            </w:r>
          </w:p>
        </w:tc>
        <w:tc>
          <w:tcPr>
            <w:tcW w:w="1620" w:type="dxa"/>
          </w:tcPr>
          <w:p w:rsidR="00EB210D" w:rsidRDefault="003B79CD" w:rsidP="00AB0744">
            <w:pPr>
              <w:spacing w:after="0" w:line="360" w:lineRule="auto"/>
            </w:pPr>
            <w:r>
              <w:t>?</w:t>
            </w:r>
          </w:p>
        </w:tc>
        <w:tc>
          <w:tcPr>
            <w:tcW w:w="1350" w:type="dxa"/>
          </w:tcPr>
          <w:p w:rsidR="00EB210D" w:rsidRDefault="003B79CD" w:rsidP="00AB0744">
            <w:pPr>
              <w:spacing w:after="0" w:line="360" w:lineRule="auto"/>
            </w:pPr>
            <w:r>
              <w:t>Renewable</w:t>
            </w:r>
          </w:p>
        </w:tc>
        <w:tc>
          <w:tcPr>
            <w:tcW w:w="1890" w:type="dxa"/>
          </w:tcPr>
          <w:p w:rsidR="00EB210D" w:rsidRDefault="003B79CD" w:rsidP="00B665E0">
            <w:pPr>
              <w:spacing w:after="0" w:line="240" w:lineRule="auto"/>
              <w:contextualSpacing/>
            </w:pPr>
            <w:r>
              <w:t xml:space="preserve">Not part of </w:t>
            </w:r>
            <w:r w:rsidR="00CB0D56">
              <w:t xml:space="preserve">budget. </w:t>
            </w:r>
            <w:r>
              <w:t>Supplemental Instruction</w:t>
            </w:r>
            <w:r w:rsidR="00CB0D56">
              <w:t xml:space="preserve"> Leaders</w:t>
            </w:r>
            <w:r>
              <w:t xml:space="preserve"> and </w:t>
            </w:r>
            <w:r w:rsidR="00CB0D56">
              <w:t xml:space="preserve">some </w:t>
            </w:r>
            <w:r>
              <w:t>technology purchases are funded</w:t>
            </w:r>
            <w:r w:rsidR="00CB0D56">
              <w:t xml:space="preserve"> </w:t>
            </w:r>
            <w:r w:rsidR="00C818FA">
              <w:t>by BSI</w:t>
            </w:r>
            <w:r>
              <w:t>.</w:t>
            </w:r>
          </w:p>
        </w:tc>
        <w:tc>
          <w:tcPr>
            <w:tcW w:w="1980" w:type="dxa"/>
          </w:tcPr>
          <w:p w:rsidR="00EB210D" w:rsidRDefault="003B79CD" w:rsidP="00AB0744">
            <w:pPr>
              <w:spacing w:after="0" w:line="360" w:lineRule="auto"/>
            </w:pPr>
            <w:r>
              <w:t>None</w:t>
            </w:r>
          </w:p>
        </w:tc>
      </w:tr>
      <w:tr w:rsidR="00EB210D" w:rsidTr="000E0A41">
        <w:tc>
          <w:tcPr>
            <w:tcW w:w="1260" w:type="dxa"/>
          </w:tcPr>
          <w:p w:rsidR="00EB210D" w:rsidRDefault="00EB210D" w:rsidP="00AB0744">
            <w:pPr>
              <w:spacing w:after="0" w:line="240" w:lineRule="auto"/>
            </w:pPr>
            <w:r>
              <w:t>Categorical Funding</w:t>
            </w:r>
          </w:p>
        </w:tc>
        <w:tc>
          <w:tcPr>
            <w:tcW w:w="2700" w:type="dxa"/>
          </w:tcPr>
          <w:p w:rsidR="00EB210D" w:rsidRDefault="00EB210D" w:rsidP="00AB0744">
            <w:pPr>
              <w:spacing w:after="0" w:line="360" w:lineRule="auto"/>
            </w:pP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Pr="00016B2B" w:rsidRDefault="00EB210D" w:rsidP="00AB0744">
      <w:pPr>
        <w:spacing w:after="0" w:line="360" w:lineRule="auto"/>
        <w:rPr>
          <w:b/>
          <w:u w:val="single"/>
        </w:rPr>
      </w:pPr>
      <w:r w:rsidRPr="00E61962">
        <w:t xml:space="preserve">Present any conclusions and </w:t>
      </w:r>
      <w:r>
        <w:t>findings about the program.</w:t>
      </w:r>
    </w:p>
    <w:p w:rsidR="00127727" w:rsidRDefault="001669EA" w:rsidP="00C818FA">
      <w:pPr>
        <w:spacing w:after="0"/>
      </w:pPr>
      <w:r>
        <w:t xml:space="preserve">The </w:t>
      </w:r>
      <w:r>
        <w:rPr>
          <w:color w:val="000000"/>
        </w:rPr>
        <w:t>English for Multilingual Students Department continues to grow and improve. The department benefits from forward-looking staff members who actively monitor changes in the field of teaching English to an extremely diverse population. In addition, the department has taken the initiatives of pursuing accelerated courses, participating in campus-wide student success initiatives (Habits of Mind, Making it Happen, and Supplemental Instruction), and renaming itself EMS in order to reflect a statewide trend among similar departments. This course of action has been pursued with the ultimate goal of improving success rates</w:t>
      </w:r>
      <w:r w:rsidR="003B79CD">
        <w:t xml:space="preserve">. A proposal for an intervention program targeting Hispanic students in EMS to improve success rates just 2-3% would greatly improve overall EMS student success rates given that the Hispanic students make up 80% of the EMS student population. In addition, enrolling more EMS students in a mentoring program such as Making It Happen would offer greatly needed support to these mostly first generation students. </w:t>
      </w:r>
    </w:p>
    <w:p w:rsidR="00127727" w:rsidRDefault="00127727" w:rsidP="00AB0744">
      <w:pPr>
        <w:spacing w:after="0" w:line="360" w:lineRule="auto"/>
      </w:pPr>
    </w:p>
    <w:p w:rsidR="00A02B75" w:rsidRPr="00067B5E" w:rsidRDefault="00A02B75" w:rsidP="00AB0744">
      <w:pPr>
        <w:spacing w:after="0" w:line="360" w:lineRule="auto"/>
        <w:rPr>
          <w:b/>
          <w:sz w:val="20"/>
          <w:szCs w:val="20"/>
          <w:u w:val="single"/>
        </w:rPr>
      </w:pPr>
      <w:r w:rsidRPr="00067B5E">
        <w:rPr>
          <w:b/>
          <w:sz w:val="20"/>
          <w:szCs w:val="20"/>
          <w:u w:val="single"/>
        </w:rPr>
        <w:t>VII</w:t>
      </w:r>
      <w:proofErr w:type="gramStart"/>
      <w:r w:rsidRPr="00067B5E">
        <w:rPr>
          <w:b/>
          <w:sz w:val="20"/>
          <w:szCs w:val="20"/>
          <w:u w:val="single"/>
        </w:rPr>
        <w:t>.  Attachments</w:t>
      </w:r>
      <w:proofErr w:type="gramEnd"/>
      <w:r w:rsidRPr="00067B5E">
        <w:rPr>
          <w:b/>
          <w:sz w:val="20"/>
          <w:szCs w:val="20"/>
          <w:u w:val="single"/>
        </w:rPr>
        <w:t xml:space="preserve"> (place a checkmark beside the forms listed below that are attached):</w:t>
      </w:r>
    </w:p>
    <w:p w:rsidR="00A02B75" w:rsidRDefault="00A02B75" w:rsidP="00AB0744">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sidRPr="00AC2888">
        <w:rPr>
          <w:rFonts w:cstheme="minorHAnsi"/>
          <w:sz w:val="20"/>
          <w:szCs w:val="20"/>
        </w:rPr>
        <w:t xml:space="preserve"> </w:t>
      </w:r>
      <w:hyperlink r:id="rId15" w:history="1">
        <w:r w:rsidRPr="00C73841">
          <w:rPr>
            <w:rStyle w:val="Hyperlink"/>
            <w:sz w:val="20"/>
            <w:szCs w:val="20"/>
          </w:rPr>
          <w:t>Faculty Request Form</w:t>
        </w:r>
      </w:hyperlink>
      <w:r>
        <w:rPr>
          <w:sz w:val="20"/>
          <w:szCs w:val="20"/>
        </w:rPr>
        <w:tab/>
      </w:r>
      <w:r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Pr>
          <w:rFonts w:cstheme="minorHAnsi"/>
          <w:sz w:val="20"/>
          <w:szCs w:val="20"/>
        </w:rPr>
        <w:t xml:space="preserve"> </w:t>
      </w:r>
      <w:hyperlink r:id="rId16" w:history="1">
        <w:r w:rsidRPr="00C73841">
          <w:rPr>
            <w:rStyle w:val="Hyperlink"/>
            <w:sz w:val="20"/>
            <w:szCs w:val="20"/>
          </w:rPr>
          <w:t>Classified Request Form</w:t>
        </w:r>
      </w:hyperlink>
      <w:r>
        <w:rPr>
          <w:sz w:val="20"/>
          <w:szCs w:val="20"/>
        </w:rPr>
        <w:t xml:space="preserve"> </w:t>
      </w:r>
      <w:r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Pr="00AC2888">
        <w:rPr>
          <w:rFonts w:cstheme="minorHAnsi"/>
          <w:sz w:val="20"/>
          <w:szCs w:val="20"/>
        </w:rPr>
      </w:r>
      <w:r w:rsidRPr="00AC2888">
        <w:rPr>
          <w:rFonts w:cstheme="minorHAnsi"/>
          <w:sz w:val="20"/>
          <w:szCs w:val="20"/>
        </w:rPr>
        <w:fldChar w:fldCharType="end"/>
      </w:r>
      <w:r>
        <w:rPr>
          <w:rFonts w:cstheme="minorHAnsi"/>
          <w:sz w:val="20"/>
          <w:szCs w:val="20"/>
        </w:rPr>
        <w:t xml:space="preserve"> </w:t>
      </w:r>
      <w:hyperlink r:id="rId17" w:history="1">
        <w:r w:rsidRPr="00C73841">
          <w:rPr>
            <w:rStyle w:val="Hyperlink"/>
            <w:rFonts w:cstheme="minorHAnsi"/>
            <w:sz w:val="20"/>
            <w:szCs w:val="20"/>
          </w:rPr>
          <w:t>Budget Change Request Form</w:t>
        </w:r>
      </w:hyperlink>
      <w:r>
        <w:tab/>
      </w:r>
      <w:r>
        <w:tab/>
      </w:r>
    </w:p>
    <w:bookmarkStart w:id="7" w:name="Check17"/>
    <w:p w:rsidR="00A02B75" w:rsidRDefault="00C818FA" w:rsidP="00AB0744">
      <w:pPr>
        <w:spacing w:after="0" w:line="360" w:lineRule="auto"/>
        <w:rPr>
          <w:sz w:val="20"/>
          <w:szCs w:val="20"/>
        </w:rPr>
      </w:pPr>
      <w:r>
        <w:rPr>
          <w:rFonts w:cstheme="minorHAnsi"/>
          <w:sz w:val="20"/>
          <w:szCs w:val="20"/>
        </w:rPr>
        <w:fldChar w:fldCharType="begin">
          <w:ffData>
            <w:name w:val="Check17"/>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7"/>
      <w:r w:rsidR="00A02B75">
        <w:rPr>
          <w:rFonts w:cstheme="minorHAnsi"/>
          <w:sz w:val="20"/>
          <w:szCs w:val="20"/>
        </w:rPr>
        <w:t xml:space="preserve"> </w:t>
      </w:r>
      <w:r w:rsidR="00A02B75" w:rsidRPr="00C53F46">
        <w:rPr>
          <w:color w:val="0000FF"/>
          <w:sz w:val="20"/>
          <w:szCs w:val="20"/>
          <w:u w:val="single"/>
        </w:rPr>
        <w:t>Professional Development</w:t>
      </w:r>
      <w:r w:rsidR="00A02B75" w:rsidRPr="000E0A41">
        <w:rPr>
          <w:color w:val="0000FF"/>
          <w:sz w:val="20"/>
          <w:szCs w:val="20"/>
        </w:rPr>
        <w:tab/>
      </w:r>
      <w:bookmarkStart w:id="8" w:name="Check14"/>
      <w:r>
        <w:rPr>
          <w:rFonts w:cstheme="minorHAnsi"/>
          <w:sz w:val="20"/>
          <w:szCs w:val="20"/>
        </w:rPr>
        <w:fldChar w:fldCharType="begin">
          <w:ffData>
            <w:name w:val="Check14"/>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8"/>
      <w:r w:rsidR="00A02B75" w:rsidRPr="00AC2888">
        <w:rPr>
          <w:rFonts w:cstheme="minorHAnsi"/>
          <w:sz w:val="20"/>
          <w:szCs w:val="20"/>
        </w:rPr>
        <w:t xml:space="preserve"> </w:t>
      </w:r>
      <w:hyperlink r:id="rId18" w:history="1">
        <w:r w:rsidR="00A02B75" w:rsidRPr="00C73841">
          <w:rPr>
            <w:rStyle w:val="Hyperlink"/>
            <w:sz w:val="20"/>
            <w:szCs w:val="20"/>
          </w:rPr>
          <w:t>ISIT Form</w:t>
        </w:r>
      </w:hyperlink>
      <w:r w:rsidR="00A02B75">
        <w:rPr>
          <w:sz w:val="20"/>
          <w:szCs w:val="20"/>
        </w:rPr>
        <w:tab/>
      </w:r>
      <w:r w:rsidR="00A02B75" w:rsidRPr="00AC2888">
        <w:rPr>
          <w:sz w:val="20"/>
          <w:szCs w:val="20"/>
        </w:rPr>
        <w:tab/>
      </w:r>
      <w:r w:rsidR="00A02B75" w:rsidRPr="00AC2888">
        <w:rPr>
          <w:sz w:val="20"/>
          <w:szCs w:val="20"/>
        </w:rPr>
        <w:tab/>
      </w:r>
      <w:bookmarkStart w:id="9" w:name="Check15"/>
      <w:r>
        <w:rPr>
          <w:rFonts w:cstheme="minorHAnsi"/>
          <w:sz w:val="20"/>
          <w:szCs w:val="20"/>
        </w:rPr>
        <w:fldChar w:fldCharType="begin">
          <w:ffData>
            <w:name w:val="Check15"/>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9"/>
      <w:r w:rsidR="00A02B75" w:rsidRPr="00AC2888">
        <w:rPr>
          <w:rFonts w:cstheme="minorHAnsi"/>
          <w:sz w:val="20"/>
          <w:szCs w:val="20"/>
        </w:rPr>
        <w:t xml:space="preserve"> </w:t>
      </w:r>
      <w:hyperlink r:id="rId19" w:history="1">
        <w:r w:rsidR="00A02B75" w:rsidRPr="00C73841">
          <w:rPr>
            <w:rStyle w:val="Hyperlink"/>
            <w:sz w:val="20"/>
            <w:szCs w:val="20"/>
          </w:rPr>
          <w:t>M &amp; O Form</w:t>
        </w:r>
      </w:hyperlink>
      <w:r w:rsidR="00A02B75">
        <w:rPr>
          <w:sz w:val="20"/>
          <w:szCs w:val="20"/>
        </w:rPr>
        <w:t xml:space="preserve"> </w:t>
      </w:r>
      <w:r w:rsidR="00A02B75" w:rsidRPr="00AC2888">
        <w:rPr>
          <w:sz w:val="20"/>
          <w:szCs w:val="20"/>
        </w:rPr>
        <w:tab/>
      </w:r>
      <w:r w:rsidR="00A02B75">
        <w:rPr>
          <w:sz w:val="20"/>
          <w:szCs w:val="20"/>
        </w:rPr>
        <w:tab/>
      </w:r>
      <w:r w:rsidR="00A02B75" w:rsidRPr="00AC2888">
        <w:rPr>
          <w:sz w:val="20"/>
          <w:szCs w:val="20"/>
        </w:rPr>
        <w:tab/>
      </w:r>
    </w:p>
    <w:bookmarkStart w:id="10" w:name="Check16"/>
    <w:p w:rsidR="00EB210D" w:rsidRDefault="00C818FA" w:rsidP="00AB0744">
      <w:pPr>
        <w:spacing w:after="0" w:line="360" w:lineRule="auto"/>
      </w:pPr>
      <w:r>
        <w:rPr>
          <w:rFonts w:cstheme="minorHAnsi"/>
          <w:sz w:val="20"/>
          <w:szCs w:val="20"/>
        </w:rPr>
        <w:fldChar w:fldCharType="begin">
          <w:ffData>
            <w:name w:val="Check16"/>
            <w:enabled/>
            <w:calcOnExit w:val="0"/>
            <w:checkBox>
              <w:sizeAuto/>
              <w:default w:val="1"/>
            </w:checkBox>
          </w:ffData>
        </w:fldChar>
      </w:r>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10"/>
      <w:r w:rsidR="00A02B75" w:rsidRPr="00AC2888">
        <w:rPr>
          <w:rFonts w:cstheme="minorHAnsi"/>
          <w:sz w:val="20"/>
          <w:szCs w:val="20"/>
        </w:rPr>
        <w:t xml:space="preserve"> </w:t>
      </w:r>
      <w:hyperlink r:id="rId20"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r w:rsidR="00A02B75">
        <w:rPr>
          <w:sz w:val="20"/>
          <w:szCs w:val="20"/>
        </w:rPr>
        <w:tab/>
      </w:r>
      <w:r w:rsidR="00A02B75">
        <w:rPr>
          <w:sz w:val="20"/>
          <w:szCs w:val="20"/>
        </w:rPr>
        <w:tab/>
      </w:r>
      <w:r w:rsidR="00A02B75">
        <w:rPr>
          <w:sz w:val="20"/>
          <w:szCs w:val="20"/>
        </w:rPr>
        <w:tab/>
      </w:r>
      <w:r w:rsidR="00A02B75">
        <w:rPr>
          <w:sz w:val="20"/>
          <w:szCs w:val="20"/>
        </w:rPr>
        <w:tab/>
      </w:r>
      <w:r w:rsidR="00A02B75">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A02B75" w:rsidRPr="00AC2888">
        <w:rPr>
          <w:rFonts w:cstheme="minorHAnsi"/>
          <w:sz w:val="20"/>
          <w:szCs w:val="20"/>
        </w:rPr>
      </w:r>
      <w:r w:rsidR="00A02B75"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______________</w:t>
      </w:r>
      <w:r w:rsidR="00A02B75">
        <w:rPr>
          <w:sz w:val="20"/>
          <w:szCs w:val="20"/>
        </w:rPr>
        <w:t xml:space="preserve">______ </w:t>
      </w:r>
    </w:p>
    <w:sectPr w:rsidR="00EB210D" w:rsidSect="00D17C6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95" w:rsidRDefault="00246F95" w:rsidP="00EB210D">
      <w:pPr>
        <w:spacing w:after="0" w:line="240" w:lineRule="auto"/>
      </w:pPr>
      <w:r>
        <w:separator/>
      </w:r>
    </w:p>
  </w:endnote>
  <w:endnote w:type="continuationSeparator" w:id="0">
    <w:p w:rsidR="00246F95" w:rsidRDefault="00246F95"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altName w:val="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95" w:rsidRPr="001249C5" w:rsidRDefault="00246F95">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36464A" w:rsidRPr="0036464A">
      <w:rPr>
        <w:rFonts w:eastAsiaTheme="majorEastAsia" w:cstheme="minorHAnsi"/>
        <w:noProof/>
        <w:sz w:val="18"/>
        <w:szCs w:val="18"/>
      </w:rPr>
      <w:t>13</w:t>
    </w:r>
    <w:r w:rsidRPr="001249C5">
      <w:rPr>
        <w:rFonts w:eastAsiaTheme="majorEastAsia" w:cstheme="minorHAnsi"/>
        <w:noProof/>
        <w:sz w:val="18"/>
        <w:szCs w:val="18"/>
      </w:rPr>
      <w:fldChar w:fldCharType="end"/>
    </w:r>
  </w:p>
  <w:p w:rsidR="00246F95" w:rsidRDefault="0024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95" w:rsidRDefault="00246F95" w:rsidP="00EB210D">
      <w:pPr>
        <w:spacing w:after="0" w:line="240" w:lineRule="auto"/>
      </w:pPr>
      <w:r>
        <w:separator/>
      </w:r>
    </w:p>
  </w:footnote>
  <w:footnote w:type="continuationSeparator" w:id="0">
    <w:p w:rsidR="00246F95" w:rsidRDefault="00246F95"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F72"/>
    <w:multiLevelType w:val="hybridMultilevel"/>
    <w:tmpl w:val="41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80E1E"/>
    <w:multiLevelType w:val="hybridMultilevel"/>
    <w:tmpl w:val="828494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B7585"/>
    <w:multiLevelType w:val="hybridMultilevel"/>
    <w:tmpl w:val="00647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F71731"/>
    <w:multiLevelType w:val="hybridMultilevel"/>
    <w:tmpl w:val="F0963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66DE5"/>
    <w:multiLevelType w:val="hybridMultilevel"/>
    <w:tmpl w:val="91DC43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914F4"/>
    <w:multiLevelType w:val="hybridMultilevel"/>
    <w:tmpl w:val="AA3065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D30914"/>
    <w:multiLevelType w:val="hybridMultilevel"/>
    <w:tmpl w:val="7A267F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FA5D35"/>
    <w:multiLevelType w:val="hybridMultilevel"/>
    <w:tmpl w:val="BAA62750"/>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AF26556"/>
    <w:multiLevelType w:val="hybridMultilevel"/>
    <w:tmpl w:val="BF06EE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C2E4F1D"/>
    <w:multiLevelType w:val="hybridMultilevel"/>
    <w:tmpl w:val="86DE7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A198B"/>
    <w:multiLevelType w:val="hybridMultilevel"/>
    <w:tmpl w:val="52085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1FD1376"/>
    <w:multiLevelType w:val="hybridMultilevel"/>
    <w:tmpl w:val="AB881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F5378A"/>
    <w:multiLevelType w:val="hybridMultilevel"/>
    <w:tmpl w:val="BF48D02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C003C1"/>
    <w:multiLevelType w:val="hybridMultilevel"/>
    <w:tmpl w:val="EBFE01F2"/>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F726A"/>
    <w:multiLevelType w:val="hybridMultilevel"/>
    <w:tmpl w:val="AF8A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A31383"/>
    <w:multiLevelType w:val="hybridMultilevel"/>
    <w:tmpl w:val="ECF05F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B220F"/>
    <w:multiLevelType w:val="hybridMultilevel"/>
    <w:tmpl w:val="A3CA08FC"/>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F00112"/>
    <w:multiLevelType w:val="hybridMultilevel"/>
    <w:tmpl w:val="9B688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9FC79CF"/>
    <w:multiLevelType w:val="hybridMultilevel"/>
    <w:tmpl w:val="81CE4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BB69E1"/>
    <w:multiLevelType w:val="hybridMultilevel"/>
    <w:tmpl w:val="748A2B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8"/>
  </w:num>
  <w:num w:numId="3">
    <w:abstractNumId w:val="23"/>
  </w:num>
  <w:num w:numId="4">
    <w:abstractNumId w:val="12"/>
  </w:num>
  <w:num w:numId="5">
    <w:abstractNumId w:val="17"/>
  </w:num>
  <w:num w:numId="6">
    <w:abstractNumId w:val="24"/>
  </w:num>
  <w:num w:numId="7">
    <w:abstractNumId w:val="18"/>
  </w:num>
  <w:num w:numId="8">
    <w:abstractNumId w:val="22"/>
  </w:num>
  <w:num w:numId="9">
    <w:abstractNumId w:val="21"/>
  </w:num>
  <w:num w:numId="10">
    <w:abstractNumId w:val="9"/>
  </w:num>
  <w:num w:numId="11">
    <w:abstractNumId w:val="5"/>
  </w:num>
  <w:num w:numId="12">
    <w:abstractNumId w:val="4"/>
  </w:num>
  <w:num w:numId="13">
    <w:abstractNumId w:val="20"/>
  </w:num>
  <w:num w:numId="14">
    <w:abstractNumId w:val="25"/>
  </w:num>
  <w:num w:numId="15">
    <w:abstractNumId w:val="26"/>
  </w:num>
  <w:num w:numId="16">
    <w:abstractNumId w:val="3"/>
  </w:num>
  <w:num w:numId="17">
    <w:abstractNumId w:val="19"/>
  </w:num>
  <w:num w:numId="18">
    <w:abstractNumId w:val="2"/>
  </w:num>
  <w:num w:numId="19">
    <w:abstractNumId w:val="10"/>
  </w:num>
  <w:num w:numId="20">
    <w:abstractNumId w:val="13"/>
  </w:num>
  <w:num w:numId="21">
    <w:abstractNumId w:val="6"/>
  </w:num>
  <w:num w:numId="22">
    <w:abstractNumId w:val="14"/>
  </w:num>
  <w:num w:numId="23">
    <w:abstractNumId w:val="7"/>
  </w:num>
  <w:num w:numId="24">
    <w:abstractNumId w:val="15"/>
  </w:num>
  <w:num w:numId="25">
    <w:abstractNumId w:val="1"/>
  </w:num>
  <w:num w:numId="26">
    <w:abstractNumId w:val="0"/>
  </w:num>
  <w:num w:numId="27">
    <w:abstractNumId w:val="16"/>
  </w:num>
  <w:num w:numId="2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023B1"/>
    <w:rsid w:val="00023304"/>
    <w:rsid w:val="0003506B"/>
    <w:rsid w:val="00046510"/>
    <w:rsid w:val="000906D6"/>
    <w:rsid w:val="00095E72"/>
    <w:rsid w:val="000E0A41"/>
    <w:rsid w:val="000E2889"/>
    <w:rsid w:val="00102383"/>
    <w:rsid w:val="00127727"/>
    <w:rsid w:val="0013593F"/>
    <w:rsid w:val="001669EA"/>
    <w:rsid w:val="00181DCF"/>
    <w:rsid w:val="001B04EF"/>
    <w:rsid w:val="001B322B"/>
    <w:rsid w:val="001C28D2"/>
    <w:rsid w:val="001E0F72"/>
    <w:rsid w:val="001E1A19"/>
    <w:rsid w:val="001F301A"/>
    <w:rsid w:val="00246F95"/>
    <w:rsid w:val="002A681A"/>
    <w:rsid w:val="00312BAE"/>
    <w:rsid w:val="00342D7C"/>
    <w:rsid w:val="0036464A"/>
    <w:rsid w:val="003657E5"/>
    <w:rsid w:val="003A553A"/>
    <w:rsid w:val="003B3F99"/>
    <w:rsid w:val="003B79CD"/>
    <w:rsid w:val="003D2E94"/>
    <w:rsid w:val="00415A39"/>
    <w:rsid w:val="004471FC"/>
    <w:rsid w:val="004857ED"/>
    <w:rsid w:val="004B29B1"/>
    <w:rsid w:val="004D0D62"/>
    <w:rsid w:val="004D7D75"/>
    <w:rsid w:val="00554413"/>
    <w:rsid w:val="005564FF"/>
    <w:rsid w:val="005565B0"/>
    <w:rsid w:val="005B1B69"/>
    <w:rsid w:val="005C2F6B"/>
    <w:rsid w:val="005C4F0A"/>
    <w:rsid w:val="005C552B"/>
    <w:rsid w:val="005D776D"/>
    <w:rsid w:val="00643FD2"/>
    <w:rsid w:val="00660A97"/>
    <w:rsid w:val="00675DD3"/>
    <w:rsid w:val="00691790"/>
    <w:rsid w:val="006951FF"/>
    <w:rsid w:val="00697243"/>
    <w:rsid w:val="006A71B7"/>
    <w:rsid w:val="006B2B82"/>
    <w:rsid w:val="006F1325"/>
    <w:rsid w:val="00713343"/>
    <w:rsid w:val="00724417"/>
    <w:rsid w:val="00735383"/>
    <w:rsid w:val="007919EF"/>
    <w:rsid w:val="00793C0E"/>
    <w:rsid w:val="007A2F41"/>
    <w:rsid w:val="007C19EA"/>
    <w:rsid w:val="007D62D2"/>
    <w:rsid w:val="00807CD0"/>
    <w:rsid w:val="008251B6"/>
    <w:rsid w:val="0082731D"/>
    <w:rsid w:val="0084013C"/>
    <w:rsid w:val="00842FD6"/>
    <w:rsid w:val="00857639"/>
    <w:rsid w:val="00857952"/>
    <w:rsid w:val="00892E38"/>
    <w:rsid w:val="008C01D3"/>
    <w:rsid w:val="009507AC"/>
    <w:rsid w:val="00990C05"/>
    <w:rsid w:val="009D04EE"/>
    <w:rsid w:val="00A02B75"/>
    <w:rsid w:val="00A049EF"/>
    <w:rsid w:val="00A1167D"/>
    <w:rsid w:val="00A12D34"/>
    <w:rsid w:val="00A33985"/>
    <w:rsid w:val="00A95353"/>
    <w:rsid w:val="00AA0B77"/>
    <w:rsid w:val="00AB0744"/>
    <w:rsid w:val="00AD262B"/>
    <w:rsid w:val="00B5678E"/>
    <w:rsid w:val="00B665E0"/>
    <w:rsid w:val="00BE659F"/>
    <w:rsid w:val="00C12C29"/>
    <w:rsid w:val="00C34AC8"/>
    <w:rsid w:val="00C55E1D"/>
    <w:rsid w:val="00C818FA"/>
    <w:rsid w:val="00CB0D56"/>
    <w:rsid w:val="00D12FD6"/>
    <w:rsid w:val="00D17C60"/>
    <w:rsid w:val="00D21B70"/>
    <w:rsid w:val="00D24CCC"/>
    <w:rsid w:val="00D27A98"/>
    <w:rsid w:val="00D27F85"/>
    <w:rsid w:val="00D45FF5"/>
    <w:rsid w:val="00D769E5"/>
    <w:rsid w:val="00EA07A6"/>
    <w:rsid w:val="00EA1A71"/>
    <w:rsid w:val="00EA6256"/>
    <w:rsid w:val="00EB210D"/>
    <w:rsid w:val="00EC1D6B"/>
    <w:rsid w:val="00F00ACA"/>
    <w:rsid w:val="00F06BF1"/>
    <w:rsid w:val="00F143A7"/>
    <w:rsid w:val="00F94FE0"/>
    <w:rsid w:val="00FA043C"/>
    <w:rsid w:val="00FF29AB"/>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98"/>
    <w:rPr>
      <w:rFonts w:ascii="Tahoma" w:hAnsi="Tahoma" w:cs="Tahoma"/>
      <w:sz w:val="16"/>
      <w:szCs w:val="16"/>
    </w:rPr>
  </w:style>
  <w:style w:type="table" w:customStyle="1" w:styleId="TableGrid11">
    <w:name w:val="Table Grid11"/>
    <w:basedOn w:val="TableNormal"/>
    <w:next w:val="TableGrid"/>
    <w:uiPriority w:val="59"/>
    <w:rsid w:val="00660A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343"/>
    <w:pPr>
      <w:autoSpaceDE w:val="0"/>
      <w:autoSpaceDN w:val="0"/>
      <w:adjustRightInd w:val="0"/>
      <w:spacing w:line="240" w:lineRule="auto"/>
    </w:pPr>
    <w:rPr>
      <w:rFonts w:ascii="Calisto MT" w:hAnsi="Calisto MT" w:cs="Calisto MT"/>
      <w:color w:val="000000"/>
      <w:sz w:val="24"/>
      <w:szCs w:val="24"/>
    </w:rPr>
  </w:style>
  <w:style w:type="character" w:styleId="FollowedHyperlink">
    <w:name w:val="FollowedHyperlink"/>
    <w:basedOn w:val="DefaultParagraphFont"/>
    <w:uiPriority w:val="99"/>
    <w:semiHidden/>
    <w:unhideWhenUsed/>
    <w:rsid w:val="00713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10D"/>
    <w:pPr>
      <w:ind w:left="720"/>
      <w:contextualSpacing/>
    </w:pPr>
  </w:style>
  <w:style w:type="table" w:styleId="TableGrid">
    <w:name w:val="Table Grid"/>
    <w:basedOn w:val="TableNormal"/>
    <w:uiPriority w:val="59"/>
    <w:rsid w:val="00EB21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98"/>
    <w:rPr>
      <w:rFonts w:ascii="Tahoma" w:hAnsi="Tahoma" w:cs="Tahoma"/>
      <w:sz w:val="16"/>
      <w:szCs w:val="16"/>
    </w:rPr>
  </w:style>
  <w:style w:type="table" w:customStyle="1" w:styleId="TableGrid11">
    <w:name w:val="Table Grid11"/>
    <w:basedOn w:val="TableNormal"/>
    <w:next w:val="TableGrid"/>
    <w:uiPriority w:val="59"/>
    <w:rsid w:val="00660A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3343"/>
    <w:pPr>
      <w:autoSpaceDE w:val="0"/>
      <w:autoSpaceDN w:val="0"/>
      <w:adjustRightInd w:val="0"/>
      <w:spacing w:line="240" w:lineRule="auto"/>
    </w:pPr>
    <w:rPr>
      <w:rFonts w:ascii="Calisto MT" w:hAnsi="Calisto MT" w:cs="Calisto MT"/>
      <w:color w:val="000000"/>
      <w:sz w:val="24"/>
      <w:szCs w:val="24"/>
    </w:rPr>
  </w:style>
  <w:style w:type="character" w:styleId="FollowedHyperlink">
    <w:name w:val="FollowedHyperlink"/>
    <w:basedOn w:val="DefaultParagraphFont"/>
    <w:uiPriority w:val="99"/>
    <w:semiHidden/>
    <w:unhideWhenUsed/>
    <w:rsid w:val="00713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6375">
      <w:bodyDiv w:val="1"/>
      <w:marLeft w:val="0"/>
      <w:marRight w:val="0"/>
      <w:marTop w:val="0"/>
      <w:marBottom w:val="0"/>
      <w:divBdr>
        <w:top w:val="none" w:sz="0" w:space="0" w:color="auto"/>
        <w:left w:val="none" w:sz="0" w:space="0" w:color="auto"/>
        <w:bottom w:val="none" w:sz="0" w:space="0" w:color="auto"/>
        <w:right w:val="none" w:sz="0" w:space="0" w:color="auto"/>
      </w:divBdr>
    </w:div>
    <w:div w:id="959267387">
      <w:bodyDiv w:val="1"/>
      <w:marLeft w:val="0"/>
      <w:marRight w:val="0"/>
      <w:marTop w:val="0"/>
      <w:marBottom w:val="0"/>
      <w:divBdr>
        <w:top w:val="none" w:sz="0" w:space="0" w:color="auto"/>
        <w:left w:val="none" w:sz="0" w:space="0" w:color="auto"/>
        <w:bottom w:val="none" w:sz="0" w:space="0" w:color="auto"/>
        <w:right w:val="none" w:sz="0" w:space="0" w:color="auto"/>
      </w:divBdr>
      <w:divsChild>
        <w:div w:id="46268446">
          <w:marLeft w:val="0"/>
          <w:marRight w:val="0"/>
          <w:marTop w:val="0"/>
          <w:marBottom w:val="0"/>
          <w:divBdr>
            <w:top w:val="none" w:sz="0" w:space="0" w:color="auto"/>
            <w:left w:val="none" w:sz="0" w:space="0" w:color="auto"/>
            <w:bottom w:val="none" w:sz="0" w:space="0" w:color="auto"/>
            <w:right w:val="none" w:sz="0" w:space="0" w:color="auto"/>
          </w:divBdr>
        </w:div>
        <w:div w:id="28339614">
          <w:marLeft w:val="0"/>
          <w:marRight w:val="0"/>
          <w:marTop w:val="0"/>
          <w:marBottom w:val="0"/>
          <w:divBdr>
            <w:top w:val="none" w:sz="0" w:space="0" w:color="auto"/>
            <w:left w:val="none" w:sz="0" w:space="0" w:color="auto"/>
            <w:bottom w:val="none" w:sz="0" w:space="0" w:color="auto"/>
            <w:right w:val="none" w:sz="0" w:space="0" w:color="auto"/>
          </w:divBdr>
        </w:div>
        <w:div w:id="1964069050">
          <w:marLeft w:val="0"/>
          <w:marRight w:val="0"/>
          <w:marTop w:val="0"/>
          <w:marBottom w:val="0"/>
          <w:divBdr>
            <w:top w:val="none" w:sz="0" w:space="0" w:color="auto"/>
            <w:left w:val="none" w:sz="0" w:space="0" w:color="auto"/>
            <w:bottom w:val="none" w:sz="0" w:space="0" w:color="auto"/>
            <w:right w:val="none" w:sz="0" w:space="0" w:color="auto"/>
          </w:divBdr>
        </w:div>
        <w:div w:id="66726530">
          <w:marLeft w:val="0"/>
          <w:marRight w:val="0"/>
          <w:marTop w:val="0"/>
          <w:marBottom w:val="0"/>
          <w:divBdr>
            <w:top w:val="none" w:sz="0" w:space="0" w:color="auto"/>
            <w:left w:val="none" w:sz="0" w:space="0" w:color="auto"/>
            <w:bottom w:val="none" w:sz="0" w:space="0" w:color="auto"/>
            <w:right w:val="none" w:sz="0" w:space="0" w:color="auto"/>
          </w:divBdr>
        </w:div>
        <w:div w:id="1614363886">
          <w:marLeft w:val="0"/>
          <w:marRight w:val="0"/>
          <w:marTop w:val="0"/>
          <w:marBottom w:val="0"/>
          <w:divBdr>
            <w:top w:val="none" w:sz="0" w:space="0" w:color="auto"/>
            <w:left w:val="none" w:sz="0" w:space="0" w:color="auto"/>
            <w:bottom w:val="none" w:sz="0" w:space="0" w:color="auto"/>
            <w:right w:val="none" w:sz="0" w:space="0" w:color="auto"/>
          </w:divBdr>
        </w:div>
        <w:div w:id="265581540">
          <w:marLeft w:val="0"/>
          <w:marRight w:val="0"/>
          <w:marTop w:val="0"/>
          <w:marBottom w:val="0"/>
          <w:divBdr>
            <w:top w:val="none" w:sz="0" w:space="0" w:color="auto"/>
            <w:left w:val="none" w:sz="0" w:space="0" w:color="auto"/>
            <w:bottom w:val="none" w:sz="0" w:space="0" w:color="auto"/>
            <w:right w:val="none" w:sz="0" w:space="0" w:color="auto"/>
          </w:divBdr>
        </w:div>
        <w:div w:id="402721441">
          <w:marLeft w:val="0"/>
          <w:marRight w:val="0"/>
          <w:marTop w:val="0"/>
          <w:marBottom w:val="0"/>
          <w:divBdr>
            <w:top w:val="none" w:sz="0" w:space="0" w:color="auto"/>
            <w:left w:val="none" w:sz="0" w:space="0" w:color="auto"/>
            <w:bottom w:val="none" w:sz="0" w:space="0" w:color="auto"/>
            <w:right w:val="none" w:sz="0" w:space="0" w:color="auto"/>
          </w:divBdr>
        </w:div>
        <w:div w:id="1057049534">
          <w:marLeft w:val="0"/>
          <w:marRight w:val="0"/>
          <w:marTop w:val="0"/>
          <w:marBottom w:val="0"/>
          <w:divBdr>
            <w:top w:val="none" w:sz="0" w:space="0" w:color="auto"/>
            <w:left w:val="none" w:sz="0" w:space="0" w:color="auto"/>
            <w:bottom w:val="none" w:sz="0" w:space="0" w:color="auto"/>
            <w:right w:val="none" w:sz="0" w:space="0" w:color="auto"/>
          </w:divBdr>
        </w:div>
        <w:div w:id="1441222716">
          <w:marLeft w:val="0"/>
          <w:marRight w:val="0"/>
          <w:marTop w:val="0"/>
          <w:marBottom w:val="0"/>
          <w:divBdr>
            <w:top w:val="none" w:sz="0" w:space="0" w:color="auto"/>
            <w:left w:val="none" w:sz="0" w:space="0" w:color="auto"/>
            <w:bottom w:val="none" w:sz="0" w:space="0" w:color="auto"/>
            <w:right w:val="none" w:sz="0" w:space="0" w:color="auto"/>
          </w:divBdr>
        </w:div>
      </w:divsChild>
    </w:div>
    <w:div w:id="1155949199">
      <w:bodyDiv w:val="1"/>
      <w:marLeft w:val="0"/>
      <w:marRight w:val="0"/>
      <w:marTop w:val="0"/>
      <w:marBottom w:val="0"/>
      <w:divBdr>
        <w:top w:val="none" w:sz="0" w:space="0" w:color="auto"/>
        <w:left w:val="none" w:sz="0" w:space="0" w:color="auto"/>
        <w:bottom w:val="none" w:sz="0" w:space="0" w:color="auto"/>
        <w:right w:val="none" w:sz="0" w:space="0" w:color="auto"/>
      </w:divBdr>
      <w:divsChild>
        <w:div w:id="570583276">
          <w:marLeft w:val="0"/>
          <w:marRight w:val="0"/>
          <w:marTop w:val="0"/>
          <w:marBottom w:val="0"/>
          <w:divBdr>
            <w:top w:val="none" w:sz="0" w:space="0" w:color="auto"/>
            <w:left w:val="none" w:sz="0" w:space="0" w:color="auto"/>
            <w:bottom w:val="none" w:sz="0" w:space="0" w:color="auto"/>
            <w:right w:val="none" w:sz="0" w:space="0" w:color="auto"/>
          </w:divBdr>
        </w:div>
      </w:divsChild>
    </w:div>
    <w:div w:id="1674340445">
      <w:bodyDiv w:val="1"/>
      <w:marLeft w:val="0"/>
      <w:marRight w:val="0"/>
      <w:marTop w:val="0"/>
      <w:marBottom w:val="0"/>
      <w:divBdr>
        <w:top w:val="none" w:sz="0" w:space="0" w:color="auto"/>
        <w:left w:val="none" w:sz="0" w:space="0" w:color="auto"/>
        <w:bottom w:val="none" w:sz="0" w:space="0" w:color="auto"/>
        <w:right w:val="none" w:sz="0" w:space="0" w:color="auto"/>
      </w:divBdr>
    </w:div>
    <w:div w:id="1693534240">
      <w:bodyDiv w:val="1"/>
      <w:marLeft w:val="0"/>
      <w:marRight w:val="0"/>
      <w:marTop w:val="0"/>
      <w:marBottom w:val="0"/>
      <w:divBdr>
        <w:top w:val="none" w:sz="0" w:space="0" w:color="auto"/>
        <w:left w:val="none" w:sz="0" w:space="0" w:color="auto"/>
        <w:bottom w:val="none" w:sz="0" w:space="0" w:color="auto"/>
        <w:right w:val="none" w:sz="0" w:space="0" w:color="auto"/>
      </w:divBdr>
    </w:div>
    <w:div w:id="2028675420">
      <w:bodyDiv w:val="1"/>
      <w:marLeft w:val="0"/>
      <w:marRight w:val="0"/>
      <w:marTop w:val="0"/>
      <w:marBottom w:val="0"/>
      <w:divBdr>
        <w:top w:val="none" w:sz="0" w:space="0" w:color="auto"/>
        <w:left w:val="none" w:sz="0" w:space="0" w:color="auto"/>
        <w:bottom w:val="none" w:sz="0" w:space="0" w:color="auto"/>
        <w:right w:val="none" w:sz="0" w:space="0" w:color="auto"/>
      </w:divBdr>
      <w:divsChild>
        <w:div w:id="1306011936">
          <w:marLeft w:val="0"/>
          <w:marRight w:val="0"/>
          <w:marTop w:val="0"/>
          <w:marBottom w:val="0"/>
          <w:divBdr>
            <w:top w:val="none" w:sz="0" w:space="0" w:color="auto"/>
            <w:left w:val="none" w:sz="0" w:space="0" w:color="auto"/>
            <w:bottom w:val="none" w:sz="0" w:space="0" w:color="auto"/>
            <w:right w:val="none" w:sz="0" w:space="0" w:color="auto"/>
          </w:divBdr>
        </w:div>
        <w:div w:id="1181698430">
          <w:marLeft w:val="0"/>
          <w:marRight w:val="0"/>
          <w:marTop w:val="0"/>
          <w:marBottom w:val="0"/>
          <w:divBdr>
            <w:top w:val="none" w:sz="0" w:space="0" w:color="auto"/>
            <w:left w:val="none" w:sz="0" w:space="0" w:color="auto"/>
            <w:bottom w:val="none" w:sz="0" w:space="0" w:color="auto"/>
            <w:right w:val="none" w:sz="0" w:space="0" w:color="auto"/>
          </w:divBdr>
        </w:div>
        <w:div w:id="219488830">
          <w:marLeft w:val="0"/>
          <w:marRight w:val="0"/>
          <w:marTop w:val="0"/>
          <w:marBottom w:val="0"/>
          <w:divBdr>
            <w:top w:val="none" w:sz="0" w:space="0" w:color="auto"/>
            <w:left w:val="none" w:sz="0" w:space="0" w:color="auto"/>
            <w:bottom w:val="none" w:sz="0" w:space="0" w:color="auto"/>
            <w:right w:val="none" w:sz="0" w:space="0" w:color="auto"/>
          </w:divBdr>
        </w:div>
        <w:div w:id="1046876823">
          <w:marLeft w:val="0"/>
          <w:marRight w:val="0"/>
          <w:marTop w:val="0"/>
          <w:marBottom w:val="0"/>
          <w:divBdr>
            <w:top w:val="none" w:sz="0" w:space="0" w:color="auto"/>
            <w:left w:val="none" w:sz="0" w:space="0" w:color="auto"/>
            <w:bottom w:val="none" w:sz="0" w:space="0" w:color="auto"/>
            <w:right w:val="none" w:sz="0" w:space="0" w:color="auto"/>
          </w:divBdr>
        </w:div>
        <w:div w:id="893544245">
          <w:marLeft w:val="0"/>
          <w:marRight w:val="0"/>
          <w:marTop w:val="0"/>
          <w:marBottom w:val="0"/>
          <w:divBdr>
            <w:top w:val="none" w:sz="0" w:space="0" w:color="auto"/>
            <w:left w:val="none" w:sz="0" w:space="0" w:color="auto"/>
            <w:bottom w:val="none" w:sz="0" w:space="0" w:color="auto"/>
            <w:right w:val="none" w:sz="0" w:space="0" w:color="auto"/>
          </w:divBdr>
        </w:div>
      </w:divsChild>
    </w:div>
    <w:div w:id="2057120503">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7">
          <w:marLeft w:val="0"/>
          <w:marRight w:val="0"/>
          <w:marTop w:val="0"/>
          <w:marBottom w:val="0"/>
          <w:divBdr>
            <w:top w:val="none" w:sz="0" w:space="0" w:color="auto"/>
            <w:left w:val="none" w:sz="0" w:space="0" w:color="auto"/>
            <w:bottom w:val="none" w:sz="0" w:space="0" w:color="auto"/>
            <w:right w:val="none" w:sz="0" w:space="0" w:color="auto"/>
          </w:divBdr>
        </w:div>
        <w:div w:id="2096587015">
          <w:marLeft w:val="0"/>
          <w:marRight w:val="0"/>
          <w:marTop w:val="0"/>
          <w:marBottom w:val="0"/>
          <w:divBdr>
            <w:top w:val="none" w:sz="0" w:space="0" w:color="auto"/>
            <w:left w:val="none" w:sz="0" w:space="0" w:color="auto"/>
            <w:bottom w:val="none" w:sz="0" w:space="0" w:color="auto"/>
            <w:right w:val="none" w:sz="0" w:space="0" w:color="auto"/>
          </w:divBdr>
        </w:div>
        <w:div w:id="7681357">
          <w:marLeft w:val="0"/>
          <w:marRight w:val="0"/>
          <w:marTop w:val="0"/>
          <w:marBottom w:val="0"/>
          <w:divBdr>
            <w:top w:val="none" w:sz="0" w:space="0" w:color="auto"/>
            <w:left w:val="none" w:sz="0" w:space="0" w:color="auto"/>
            <w:bottom w:val="none" w:sz="0" w:space="0" w:color="auto"/>
            <w:right w:val="none" w:sz="0" w:space="0" w:color="auto"/>
          </w:divBdr>
        </w:div>
        <w:div w:id="1576428567">
          <w:marLeft w:val="0"/>
          <w:marRight w:val="0"/>
          <w:marTop w:val="0"/>
          <w:marBottom w:val="0"/>
          <w:divBdr>
            <w:top w:val="none" w:sz="0" w:space="0" w:color="auto"/>
            <w:left w:val="none" w:sz="0" w:space="0" w:color="auto"/>
            <w:bottom w:val="none" w:sz="0" w:space="0" w:color="auto"/>
            <w:right w:val="none" w:sz="0" w:space="0" w:color="auto"/>
          </w:divBdr>
        </w:div>
        <w:div w:id="1506897992">
          <w:marLeft w:val="0"/>
          <w:marRight w:val="0"/>
          <w:marTop w:val="0"/>
          <w:marBottom w:val="0"/>
          <w:divBdr>
            <w:top w:val="none" w:sz="0" w:space="0" w:color="auto"/>
            <w:left w:val="none" w:sz="0" w:space="0" w:color="auto"/>
            <w:bottom w:val="none" w:sz="0" w:space="0" w:color="auto"/>
            <w:right w:val="none" w:sz="0" w:space="0" w:color="auto"/>
          </w:divBdr>
        </w:div>
        <w:div w:id="847063690">
          <w:marLeft w:val="0"/>
          <w:marRight w:val="0"/>
          <w:marTop w:val="0"/>
          <w:marBottom w:val="0"/>
          <w:divBdr>
            <w:top w:val="none" w:sz="0" w:space="0" w:color="auto"/>
            <w:left w:val="none" w:sz="0" w:space="0" w:color="auto"/>
            <w:bottom w:val="none" w:sz="0" w:space="0" w:color="auto"/>
            <w:right w:val="none" w:sz="0" w:space="0" w:color="auto"/>
          </w:divBdr>
        </w:div>
        <w:div w:id="209419779">
          <w:marLeft w:val="0"/>
          <w:marRight w:val="0"/>
          <w:marTop w:val="0"/>
          <w:marBottom w:val="0"/>
          <w:divBdr>
            <w:top w:val="none" w:sz="0" w:space="0" w:color="auto"/>
            <w:left w:val="none" w:sz="0" w:space="0" w:color="auto"/>
            <w:bottom w:val="none" w:sz="0" w:space="0" w:color="auto"/>
            <w:right w:val="none" w:sz="0" w:space="0" w:color="auto"/>
          </w:divBdr>
        </w:div>
        <w:div w:id="1807434432">
          <w:marLeft w:val="0"/>
          <w:marRight w:val="0"/>
          <w:marTop w:val="0"/>
          <w:marBottom w:val="0"/>
          <w:divBdr>
            <w:top w:val="none" w:sz="0" w:space="0" w:color="auto"/>
            <w:left w:val="none" w:sz="0" w:space="0" w:color="auto"/>
            <w:bottom w:val="none" w:sz="0" w:space="0" w:color="auto"/>
            <w:right w:val="none" w:sz="0" w:space="0" w:color="auto"/>
          </w:divBdr>
        </w:div>
        <w:div w:id="1650942022">
          <w:marLeft w:val="0"/>
          <w:marRight w:val="0"/>
          <w:marTop w:val="0"/>
          <w:marBottom w:val="0"/>
          <w:divBdr>
            <w:top w:val="none" w:sz="0" w:space="0" w:color="auto"/>
            <w:left w:val="none" w:sz="0" w:space="0" w:color="auto"/>
            <w:bottom w:val="none" w:sz="0" w:space="0" w:color="auto"/>
            <w:right w:val="none" w:sz="0" w:space="0" w:color="auto"/>
          </w:divBdr>
        </w:div>
        <w:div w:id="282659057">
          <w:marLeft w:val="0"/>
          <w:marRight w:val="0"/>
          <w:marTop w:val="0"/>
          <w:marBottom w:val="0"/>
          <w:divBdr>
            <w:top w:val="none" w:sz="0" w:space="0" w:color="auto"/>
            <w:left w:val="none" w:sz="0" w:space="0" w:color="auto"/>
            <w:bottom w:val="none" w:sz="0" w:space="0" w:color="auto"/>
            <w:right w:val="none" w:sz="0" w:space="0" w:color="auto"/>
          </w:divBdr>
        </w:div>
        <w:div w:id="531957784">
          <w:marLeft w:val="0"/>
          <w:marRight w:val="0"/>
          <w:marTop w:val="0"/>
          <w:marBottom w:val="0"/>
          <w:divBdr>
            <w:top w:val="none" w:sz="0" w:space="0" w:color="auto"/>
            <w:left w:val="none" w:sz="0" w:space="0" w:color="auto"/>
            <w:bottom w:val="none" w:sz="0" w:space="0" w:color="auto"/>
            <w:right w:val="none" w:sz="0" w:space="0" w:color="auto"/>
          </w:divBdr>
        </w:div>
        <w:div w:id="81613714">
          <w:marLeft w:val="0"/>
          <w:marRight w:val="0"/>
          <w:marTop w:val="0"/>
          <w:marBottom w:val="0"/>
          <w:divBdr>
            <w:top w:val="none" w:sz="0" w:space="0" w:color="auto"/>
            <w:left w:val="none" w:sz="0" w:space="0" w:color="auto"/>
            <w:bottom w:val="none" w:sz="0" w:space="0" w:color="auto"/>
            <w:right w:val="none" w:sz="0" w:space="0" w:color="auto"/>
          </w:divBdr>
        </w:div>
        <w:div w:id="510922616">
          <w:marLeft w:val="0"/>
          <w:marRight w:val="0"/>
          <w:marTop w:val="0"/>
          <w:marBottom w:val="0"/>
          <w:divBdr>
            <w:top w:val="none" w:sz="0" w:space="0" w:color="auto"/>
            <w:left w:val="none" w:sz="0" w:space="0" w:color="auto"/>
            <w:bottom w:val="none" w:sz="0" w:space="0" w:color="auto"/>
            <w:right w:val="none" w:sz="0" w:space="0" w:color="auto"/>
          </w:divBdr>
        </w:div>
        <w:div w:id="82804298">
          <w:marLeft w:val="0"/>
          <w:marRight w:val="0"/>
          <w:marTop w:val="0"/>
          <w:marBottom w:val="0"/>
          <w:divBdr>
            <w:top w:val="none" w:sz="0" w:space="0" w:color="auto"/>
            <w:left w:val="none" w:sz="0" w:space="0" w:color="auto"/>
            <w:bottom w:val="none" w:sz="0" w:space="0" w:color="auto"/>
            <w:right w:val="none" w:sz="0" w:space="0" w:color="auto"/>
          </w:divBdr>
        </w:div>
        <w:div w:id="2040935892">
          <w:marLeft w:val="0"/>
          <w:marRight w:val="0"/>
          <w:marTop w:val="0"/>
          <w:marBottom w:val="0"/>
          <w:divBdr>
            <w:top w:val="none" w:sz="0" w:space="0" w:color="auto"/>
            <w:left w:val="none" w:sz="0" w:space="0" w:color="auto"/>
            <w:bottom w:val="none" w:sz="0" w:space="0" w:color="auto"/>
            <w:right w:val="none" w:sz="0" w:space="0" w:color="auto"/>
          </w:divBdr>
        </w:div>
        <w:div w:id="410350950">
          <w:marLeft w:val="0"/>
          <w:marRight w:val="0"/>
          <w:marTop w:val="0"/>
          <w:marBottom w:val="0"/>
          <w:divBdr>
            <w:top w:val="none" w:sz="0" w:space="0" w:color="auto"/>
            <w:left w:val="none" w:sz="0" w:space="0" w:color="auto"/>
            <w:bottom w:val="none" w:sz="0" w:space="0" w:color="auto"/>
            <w:right w:val="none" w:sz="0" w:space="0" w:color="auto"/>
          </w:divBdr>
        </w:div>
        <w:div w:id="2046171180">
          <w:marLeft w:val="0"/>
          <w:marRight w:val="0"/>
          <w:marTop w:val="0"/>
          <w:marBottom w:val="0"/>
          <w:divBdr>
            <w:top w:val="none" w:sz="0" w:space="0" w:color="auto"/>
            <w:left w:val="none" w:sz="0" w:space="0" w:color="auto"/>
            <w:bottom w:val="none" w:sz="0" w:space="0" w:color="auto"/>
            <w:right w:val="none" w:sz="0" w:space="0" w:color="auto"/>
          </w:divBdr>
        </w:div>
        <w:div w:id="1377850802">
          <w:marLeft w:val="0"/>
          <w:marRight w:val="0"/>
          <w:marTop w:val="0"/>
          <w:marBottom w:val="0"/>
          <w:divBdr>
            <w:top w:val="none" w:sz="0" w:space="0" w:color="auto"/>
            <w:left w:val="none" w:sz="0" w:space="0" w:color="auto"/>
            <w:bottom w:val="none" w:sz="0" w:space="0" w:color="auto"/>
            <w:right w:val="none" w:sz="0" w:space="0" w:color="auto"/>
          </w:divBdr>
        </w:div>
        <w:div w:id="920797458">
          <w:marLeft w:val="0"/>
          <w:marRight w:val="0"/>
          <w:marTop w:val="0"/>
          <w:marBottom w:val="0"/>
          <w:divBdr>
            <w:top w:val="none" w:sz="0" w:space="0" w:color="auto"/>
            <w:left w:val="none" w:sz="0" w:space="0" w:color="auto"/>
            <w:bottom w:val="none" w:sz="0" w:space="0" w:color="auto"/>
            <w:right w:val="none" w:sz="0" w:space="0" w:color="auto"/>
          </w:divBdr>
        </w:div>
        <w:div w:id="1815247859">
          <w:marLeft w:val="0"/>
          <w:marRight w:val="0"/>
          <w:marTop w:val="0"/>
          <w:marBottom w:val="0"/>
          <w:divBdr>
            <w:top w:val="none" w:sz="0" w:space="0" w:color="auto"/>
            <w:left w:val="none" w:sz="0" w:space="0" w:color="auto"/>
            <w:bottom w:val="none" w:sz="0" w:space="0" w:color="auto"/>
            <w:right w:val="none" w:sz="0" w:space="0" w:color="auto"/>
          </w:divBdr>
        </w:div>
        <w:div w:id="1351567585">
          <w:marLeft w:val="0"/>
          <w:marRight w:val="0"/>
          <w:marTop w:val="0"/>
          <w:marBottom w:val="0"/>
          <w:divBdr>
            <w:top w:val="none" w:sz="0" w:space="0" w:color="auto"/>
            <w:left w:val="none" w:sz="0" w:space="0" w:color="auto"/>
            <w:bottom w:val="none" w:sz="0" w:space="0" w:color="auto"/>
            <w:right w:val="none" w:sz="0" w:space="0" w:color="auto"/>
          </w:divBdr>
        </w:div>
        <w:div w:id="1861117579">
          <w:marLeft w:val="0"/>
          <w:marRight w:val="0"/>
          <w:marTop w:val="0"/>
          <w:marBottom w:val="0"/>
          <w:divBdr>
            <w:top w:val="none" w:sz="0" w:space="0" w:color="auto"/>
            <w:left w:val="none" w:sz="0" w:space="0" w:color="auto"/>
            <w:bottom w:val="none" w:sz="0" w:space="0" w:color="auto"/>
            <w:right w:val="none" w:sz="0" w:space="0" w:color="auto"/>
          </w:divBdr>
        </w:div>
      </w:divsChild>
    </w:div>
    <w:div w:id="2118062589">
      <w:bodyDiv w:val="1"/>
      <w:marLeft w:val="0"/>
      <w:marRight w:val="0"/>
      <w:marTop w:val="0"/>
      <w:marBottom w:val="0"/>
      <w:divBdr>
        <w:top w:val="none" w:sz="0" w:space="0" w:color="auto"/>
        <w:left w:val="none" w:sz="0" w:space="0" w:color="auto"/>
        <w:bottom w:val="none" w:sz="0" w:space="0" w:color="auto"/>
        <w:right w:val="none" w:sz="0" w:space="0" w:color="auto"/>
      </w:divBdr>
      <w:divsChild>
        <w:div w:id="1920552896">
          <w:marLeft w:val="0"/>
          <w:marRight w:val="0"/>
          <w:marTop w:val="0"/>
          <w:marBottom w:val="0"/>
          <w:divBdr>
            <w:top w:val="none" w:sz="0" w:space="0" w:color="auto"/>
            <w:left w:val="none" w:sz="0" w:space="0" w:color="auto"/>
            <w:bottom w:val="none" w:sz="0" w:space="0" w:color="auto"/>
            <w:right w:val="none" w:sz="0" w:space="0" w:color="auto"/>
          </w:divBdr>
        </w:div>
        <w:div w:id="370806020">
          <w:marLeft w:val="0"/>
          <w:marRight w:val="0"/>
          <w:marTop w:val="0"/>
          <w:marBottom w:val="0"/>
          <w:divBdr>
            <w:top w:val="none" w:sz="0" w:space="0" w:color="auto"/>
            <w:left w:val="none" w:sz="0" w:space="0" w:color="auto"/>
            <w:bottom w:val="none" w:sz="0" w:space="0" w:color="auto"/>
            <w:right w:val="none" w:sz="0" w:space="0" w:color="auto"/>
          </w:divBdr>
        </w:div>
        <w:div w:id="1739552821">
          <w:marLeft w:val="0"/>
          <w:marRight w:val="0"/>
          <w:marTop w:val="0"/>
          <w:marBottom w:val="0"/>
          <w:divBdr>
            <w:top w:val="none" w:sz="0" w:space="0" w:color="auto"/>
            <w:left w:val="none" w:sz="0" w:space="0" w:color="auto"/>
            <w:bottom w:val="none" w:sz="0" w:space="0" w:color="auto"/>
            <w:right w:val="none" w:sz="0" w:space="0" w:color="auto"/>
          </w:divBdr>
        </w:div>
        <w:div w:id="641420866">
          <w:marLeft w:val="0"/>
          <w:marRight w:val="0"/>
          <w:marTop w:val="0"/>
          <w:marBottom w:val="0"/>
          <w:divBdr>
            <w:top w:val="none" w:sz="0" w:space="0" w:color="auto"/>
            <w:left w:val="none" w:sz="0" w:space="0" w:color="auto"/>
            <w:bottom w:val="none" w:sz="0" w:space="0" w:color="auto"/>
            <w:right w:val="none" w:sz="0" w:space="0" w:color="auto"/>
          </w:divBdr>
        </w:div>
        <w:div w:id="147652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datamart.cccco.edu/Outcomes/BasicSkills_Cohort_Tracker.aspx" TargetMode="External"/><Relationship Id="rId18" Type="http://schemas.openxmlformats.org/officeDocument/2006/relationships/hyperlink" Target="http://committees.kccd.edu/bc/committee/programreview"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recard.cccco.edu/scorecardrates.aspx?CollegeID=521"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www.bakersfieldcollege.edu/collegecouncil/BAKERSFIELD%20COLLEGE%20STRATEGIC%20FOCUS%202013-14.pdf" TargetMode="External"/><Relationship Id="rId19"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www.c-id.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88006-7613-4C09-BCB4-777776A67E05}"/>
</file>

<file path=customXml/itemProps2.xml><?xml version="1.0" encoding="utf-8"?>
<ds:datastoreItem xmlns:ds="http://schemas.openxmlformats.org/officeDocument/2006/customXml" ds:itemID="{63BD3957-984F-4377-9043-4F4FF4B526AD}"/>
</file>

<file path=customXml/itemProps3.xml><?xml version="1.0" encoding="utf-8"?>
<ds:datastoreItem xmlns:ds="http://schemas.openxmlformats.org/officeDocument/2006/customXml" ds:itemID="{3EDDCBC7-D129-4170-B646-AE38CE378D60}"/>
</file>

<file path=docProps/app.xml><?xml version="1.0" encoding="utf-8"?>
<Properties xmlns="http://schemas.openxmlformats.org/officeDocument/2006/extended-properties" xmlns:vt="http://schemas.openxmlformats.org/officeDocument/2006/docPropsVTypes">
  <Template>Normal</Template>
  <TotalTime>45</TotalTime>
  <Pages>15</Pages>
  <Words>7144</Words>
  <Characters>40722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JeannieParent</cp:lastModifiedBy>
  <cp:revision>8</cp:revision>
  <cp:lastPrinted>2014-06-03T16:00:00Z</cp:lastPrinted>
  <dcterms:created xsi:type="dcterms:W3CDTF">2014-09-21T19:01:00Z</dcterms:created>
  <dcterms:modified xsi:type="dcterms:W3CDTF">2014-09-22T01:19:00Z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