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DC08F1">
        <w:t>Office of the Dean of Mathematics and Sciences</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DC08F1">
        <w:rPr>
          <w:rFonts w:cstheme="minorHAnsi"/>
        </w:rPr>
      </w:r>
      <w:r w:rsidR="00DC08F1">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DC08F1">
        <w:rPr>
          <w:rFonts w:cstheme="minorHAnsi"/>
        </w:rPr>
      </w:r>
      <w:r w:rsidR="00DC08F1">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DC08F1">
        <w:rPr>
          <w:rFonts w:cstheme="minorHAnsi"/>
        </w:rPr>
        <w:t>X</w:t>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DC08F1" w:rsidRDefault="00DC08F1" w:rsidP="00DC08F1">
      <w:pPr>
        <w:spacing w:after="0" w:line="240" w:lineRule="auto"/>
        <w:ind w:left="360"/>
        <w:rPr>
          <w:rFonts w:asciiTheme="minorHAnsi" w:hAnsiTheme="minorHAnsi"/>
        </w:rPr>
      </w:pPr>
    </w:p>
    <w:p w:rsidR="00DC08F1" w:rsidRPr="00DC08F1" w:rsidRDefault="00DC08F1" w:rsidP="00DC08F1">
      <w:pPr>
        <w:spacing w:after="0" w:line="240" w:lineRule="auto"/>
        <w:ind w:left="360"/>
        <w:rPr>
          <w:rFonts w:asciiTheme="minorHAnsi" w:hAnsiTheme="minorHAnsi"/>
        </w:rPr>
      </w:pPr>
      <w:r w:rsidRPr="00DC08F1">
        <w:rPr>
          <w:rFonts w:asciiTheme="minorHAnsi" w:hAnsiTheme="minorHAnsi"/>
        </w:rPr>
        <w:t>As a unit of Academic Affairs, the mission of the Office of the Dean of Mathematics and Sciences is to provide leadership in the development and evaluation of instructional programs, academic support services, faculty, and curriculum to ensure integrity and excellence of academics in mathematics and science related disciplines at Bakersfield College.</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DC08F1" w:rsidRDefault="00DC08F1" w:rsidP="00E04250">
      <w:pPr>
        <w:spacing w:after="0" w:line="240" w:lineRule="auto"/>
      </w:pPr>
    </w:p>
    <w:p w:rsidR="006D366E" w:rsidRDefault="00DC08F1" w:rsidP="00DC08F1">
      <w:pPr>
        <w:ind w:left="360"/>
        <w:rPr>
          <w:rFonts w:asciiTheme="minorHAnsi" w:hAnsiTheme="minorHAnsi"/>
        </w:rPr>
      </w:pPr>
      <w:r w:rsidRPr="00DC08F1">
        <w:rPr>
          <w:rFonts w:asciiTheme="minorHAnsi" w:hAnsiTheme="minorHAnsi"/>
        </w:rPr>
        <w:t xml:space="preserve">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  </w:t>
      </w:r>
      <w:r>
        <w:rPr>
          <w:rFonts w:asciiTheme="minorHAnsi" w:hAnsiTheme="minorHAnsi"/>
        </w:rPr>
        <w:t xml:space="preserve">The Office of the Dean of Mathematics and Sciences embraces </w:t>
      </w:r>
      <w:r w:rsidR="006D366E">
        <w:rPr>
          <w:rFonts w:asciiTheme="minorHAnsi" w:hAnsiTheme="minorHAnsi"/>
        </w:rPr>
        <w:t xml:space="preserve">the core values of the College: </w:t>
      </w:r>
    </w:p>
    <w:p w:rsidR="006D366E" w:rsidRDefault="00DC08F1" w:rsidP="006D366E">
      <w:pPr>
        <w:pStyle w:val="ListParagraph"/>
        <w:numPr>
          <w:ilvl w:val="0"/>
          <w:numId w:val="23"/>
        </w:numPr>
        <w:rPr>
          <w:rFonts w:asciiTheme="minorHAnsi" w:hAnsiTheme="minorHAnsi"/>
        </w:rPr>
      </w:pPr>
      <w:proofErr w:type="gramStart"/>
      <w:r w:rsidRPr="006D366E">
        <w:rPr>
          <w:rFonts w:asciiTheme="minorHAnsi" w:hAnsiTheme="minorHAnsi"/>
        </w:rPr>
        <w:t>promoting</w:t>
      </w:r>
      <w:proofErr w:type="gramEnd"/>
      <w:r w:rsidRPr="006D366E">
        <w:rPr>
          <w:rFonts w:asciiTheme="minorHAnsi" w:hAnsiTheme="minorHAnsi"/>
        </w:rPr>
        <w:t xml:space="preserve"> rigorous </w:t>
      </w:r>
      <w:r w:rsidRPr="006D366E">
        <w:rPr>
          <w:rFonts w:asciiTheme="minorHAnsi" w:hAnsiTheme="minorHAnsi"/>
          <w:b/>
        </w:rPr>
        <w:t>learning</w:t>
      </w:r>
      <w:r w:rsidRPr="006D366E">
        <w:rPr>
          <w:rFonts w:asciiTheme="minorHAnsi" w:hAnsiTheme="minorHAnsi"/>
        </w:rPr>
        <w:t xml:space="preserve"> standards that are presented in a fashion </w:t>
      </w:r>
      <w:r w:rsidR="00E25C6B">
        <w:rPr>
          <w:rFonts w:asciiTheme="minorHAnsi" w:hAnsiTheme="minorHAnsi"/>
        </w:rPr>
        <w:t>that</w:t>
      </w:r>
      <w:r w:rsidR="002B45C4" w:rsidRPr="006D366E">
        <w:rPr>
          <w:rFonts w:asciiTheme="minorHAnsi" w:hAnsiTheme="minorHAnsi"/>
        </w:rPr>
        <w:t xml:space="preserve"> maximize student </w:t>
      </w:r>
      <w:r w:rsidR="006D366E">
        <w:rPr>
          <w:rFonts w:asciiTheme="minorHAnsi" w:hAnsiTheme="minorHAnsi"/>
        </w:rPr>
        <w:t>success.</w:t>
      </w:r>
    </w:p>
    <w:p w:rsidR="006D366E" w:rsidRDefault="006D366E" w:rsidP="006D366E">
      <w:pPr>
        <w:pStyle w:val="ListParagraph"/>
        <w:numPr>
          <w:ilvl w:val="0"/>
          <w:numId w:val="23"/>
        </w:numPr>
        <w:rPr>
          <w:rFonts w:asciiTheme="minorHAnsi" w:hAnsiTheme="minorHAnsi"/>
        </w:rPr>
      </w:pPr>
      <w:proofErr w:type="gramStart"/>
      <w:r w:rsidRPr="006D366E">
        <w:rPr>
          <w:rFonts w:asciiTheme="minorHAnsi" w:hAnsiTheme="minorHAnsi"/>
        </w:rPr>
        <w:t>approachin</w:t>
      </w:r>
      <w:r>
        <w:rPr>
          <w:rFonts w:asciiTheme="minorHAnsi" w:hAnsiTheme="minorHAnsi"/>
        </w:rPr>
        <w:t>g</w:t>
      </w:r>
      <w:proofErr w:type="gramEnd"/>
      <w:r>
        <w:rPr>
          <w:rFonts w:asciiTheme="minorHAnsi" w:hAnsiTheme="minorHAnsi"/>
        </w:rPr>
        <w:t xml:space="preserve"> all decisions with </w:t>
      </w:r>
      <w:r w:rsidRPr="006D366E">
        <w:rPr>
          <w:rFonts w:asciiTheme="minorHAnsi" w:hAnsiTheme="minorHAnsi"/>
          <w:b/>
        </w:rPr>
        <w:t>integrity</w:t>
      </w:r>
      <w:r>
        <w:rPr>
          <w:rFonts w:asciiTheme="minorHAnsi" w:hAnsiTheme="minorHAnsi"/>
        </w:rPr>
        <w:t xml:space="preserve">. </w:t>
      </w:r>
    </w:p>
    <w:p w:rsidR="006D366E" w:rsidRDefault="006D366E" w:rsidP="006D366E">
      <w:pPr>
        <w:pStyle w:val="ListParagraph"/>
        <w:numPr>
          <w:ilvl w:val="0"/>
          <w:numId w:val="23"/>
        </w:numPr>
        <w:rPr>
          <w:rFonts w:asciiTheme="minorHAnsi" w:hAnsiTheme="minorHAnsi"/>
        </w:rPr>
      </w:pPr>
      <w:r w:rsidRPr="006D366E">
        <w:rPr>
          <w:rFonts w:asciiTheme="minorHAnsi" w:hAnsiTheme="minorHAnsi"/>
        </w:rPr>
        <w:t xml:space="preserve">assuring student, faculty, and staff </w:t>
      </w:r>
      <w:r w:rsidRPr="006D366E">
        <w:rPr>
          <w:rFonts w:asciiTheme="minorHAnsi" w:hAnsiTheme="minorHAnsi"/>
          <w:b/>
        </w:rPr>
        <w:t>wellness</w:t>
      </w:r>
      <w:r w:rsidRPr="006D366E">
        <w:rPr>
          <w:rFonts w:asciiTheme="minorHAnsi" w:hAnsiTheme="minorHAnsi"/>
        </w:rPr>
        <w:t xml:space="preserve"> through appropriate safety and training, </w:t>
      </w:r>
    </w:p>
    <w:p w:rsidR="006D366E" w:rsidRDefault="006D366E" w:rsidP="006D366E">
      <w:pPr>
        <w:pStyle w:val="ListParagraph"/>
        <w:numPr>
          <w:ilvl w:val="0"/>
          <w:numId w:val="23"/>
        </w:numPr>
        <w:rPr>
          <w:rFonts w:asciiTheme="minorHAnsi" w:hAnsiTheme="minorHAnsi"/>
        </w:rPr>
      </w:pPr>
      <w:proofErr w:type="gramStart"/>
      <w:r w:rsidRPr="006D366E">
        <w:rPr>
          <w:rFonts w:asciiTheme="minorHAnsi" w:hAnsiTheme="minorHAnsi"/>
        </w:rPr>
        <w:t>embracing</w:t>
      </w:r>
      <w:proofErr w:type="gramEnd"/>
      <w:r w:rsidRPr="006D366E">
        <w:rPr>
          <w:rFonts w:asciiTheme="minorHAnsi" w:hAnsiTheme="minorHAnsi"/>
        </w:rPr>
        <w:t xml:space="preserve"> </w:t>
      </w:r>
      <w:r w:rsidRPr="00E25C6B">
        <w:rPr>
          <w:rFonts w:asciiTheme="minorHAnsi" w:hAnsiTheme="minorHAnsi"/>
          <w:b/>
        </w:rPr>
        <w:t>diversity</w:t>
      </w:r>
      <w:r w:rsidRPr="006D366E">
        <w:rPr>
          <w:rFonts w:asciiTheme="minorHAnsi" w:hAnsiTheme="minorHAnsi"/>
        </w:rPr>
        <w:t xml:space="preserve"> with equity with targeted </w:t>
      </w:r>
      <w:r>
        <w:rPr>
          <w:rFonts w:asciiTheme="minorHAnsi" w:hAnsiTheme="minorHAnsi"/>
        </w:rPr>
        <w:t>efforts such as MESA.</w:t>
      </w:r>
    </w:p>
    <w:p w:rsidR="00DC08F1" w:rsidRDefault="006D366E" w:rsidP="006D366E">
      <w:pPr>
        <w:pStyle w:val="ListParagraph"/>
        <w:numPr>
          <w:ilvl w:val="0"/>
          <w:numId w:val="23"/>
        </w:numPr>
        <w:rPr>
          <w:rFonts w:asciiTheme="minorHAnsi" w:hAnsiTheme="minorHAnsi"/>
        </w:rPr>
      </w:pPr>
      <w:proofErr w:type="gramStart"/>
      <w:r w:rsidRPr="006D366E">
        <w:rPr>
          <w:rFonts w:asciiTheme="minorHAnsi" w:hAnsiTheme="minorHAnsi"/>
        </w:rPr>
        <w:t>serving</w:t>
      </w:r>
      <w:proofErr w:type="gramEnd"/>
      <w:r w:rsidRPr="006D366E">
        <w:rPr>
          <w:rFonts w:asciiTheme="minorHAnsi" w:hAnsiTheme="minorHAnsi"/>
        </w:rPr>
        <w:t xml:space="preserve"> the </w:t>
      </w:r>
      <w:r>
        <w:rPr>
          <w:rFonts w:asciiTheme="minorHAnsi" w:hAnsiTheme="minorHAnsi"/>
        </w:rPr>
        <w:t>BC</w:t>
      </w:r>
      <w:r w:rsidRPr="006D366E">
        <w:rPr>
          <w:rFonts w:asciiTheme="minorHAnsi" w:hAnsiTheme="minorHAnsi"/>
        </w:rPr>
        <w:t xml:space="preserve"> </w:t>
      </w:r>
      <w:r w:rsidRPr="00E25C6B">
        <w:rPr>
          <w:rFonts w:asciiTheme="minorHAnsi" w:hAnsiTheme="minorHAnsi"/>
          <w:b/>
        </w:rPr>
        <w:t>community</w:t>
      </w:r>
      <w:r>
        <w:rPr>
          <w:rFonts w:asciiTheme="minorHAnsi" w:hAnsiTheme="minorHAnsi"/>
        </w:rPr>
        <w:t xml:space="preserve"> with a voice for students, facu</w:t>
      </w:r>
      <w:r w:rsidR="00E25C6B">
        <w:rPr>
          <w:rFonts w:asciiTheme="minorHAnsi" w:hAnsiTheme="minorHAnsi"/>
        </w:rPr>
        <w:t>lty, and staff in our processes and outreach to secondary education, transfer institutions, and local employers.</w:t>
      </w:r>
    </w:p>
    <w:p w:rsidR="006D366E" w:rsidRPr="006D366E" w:rsidRDefault="00E25C6B" w:rsidP="006D366E">
      <w:pPr>
        <w:pStyle w:val="ListParagraph"/>
        <w:numPr>
          <w:ilvl w:val="0"/>
          <w:numId w:val="23"/>
        </w:numPr>
        <w:rPr>
          <w:rFonts w:asciiTheme="minorHAnsi" w:hAnsiTheme="minorHAnsi"/>
        </w:rPr>
      </w:pPr>
      <w:proofErr w:type="gramStart"/>
      <w:r>
        <w:rPr>
          <w:rFonts w:asciiTheme="minorHAnsi" w:hAnsiTheme="minorHAnsi"/>
        </w:rPr>
        <w:t>enhancing</w:t>
      </w:r>
      <w:proofErr w:type="gramEnd"/>
      <w:r>
        <w:rPr>
          <w:rFonts w:asciiTheme="minorHAnsi" w:hAnsiTheme="minorHAnsi"/>
        </w:rPr>
        <w:t xml:space="preserve"> </w:t>
      </w:r>
      <w:r w:rsidRPr="00E25C6B">
        <w:rPr>
          <w:rFonts w:asciiTheme="minorHAnsi" w:hAnsiTheme="minorHAnsi"/>
          <w:b/>
        </w:rPr>
        <w:t>sustainability</w:t>
      </w:r>
      <w:r>
        <w:rPr>
          <w:rFonts w:asciiTheme="minorHAnsi" w:hAnsiTheme="minorHAnsi"/>
        </w:rPr>
        <w:t xml:space="preserve"> through professional development and grant and partnership funding of capital improvements.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E08E4">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B75D62" w:rsidRDefault="00E25C6B" w:rsidP="00B75D62">
            <w:pPr>
              <w:pStyle w:val="ListParagraph"/>
              <w:numPr>
                <w:ilvl w:val="0"/>
                <w:numId w:val="24"/>
              </w:numPr>
              <w:spacing w:after="0" w:line="240" w:lineRule="auto"/>
              <w:ind w:left="404"/>
              <w:rPr>
                <w:rFonts w:eastAsiaTheme="minorHAnsi"/>
                <w:color w:val="000000"/>
                <w:sz w:val="24"/>
                <w:szCs w:val="24"/>
              </w:rPr>
            </w:pPr>
            <w:r w:rsidRPr="00B75D62">
              <w:rPr>
                <w:sz w:val="20"/>
                <w:szCs w:val="20"/>
              </w:rPr>
              <w:t>Evaluate and upd</w:t>
            </w:r>
            <w:r w:rsidR="00B75D62" w:rsidRPr="00B75D62">
              <w:rPr>
                <w:sz w:val="20"/>
                <w:szCs w:val="20"/>
              </w:rPr>
              <w:t xml:space="preserve">ate pre-collegiate curriculum.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B75D62" w:rsidP="00E04250">
            <w:pPr>
              <w:pStyle w:val="NoSpacing"/>
              <w:rPr>
                <w:sz w:val="20"/>
                <w:szCs w:val="20"/>
              </w:rPr>
            </w:pPr>
            <w:r>
              <w:rPr>
                <w:sz w:val="20"/>
                <w:szCs w:val="20"/>
              </w:rPr>
              <w:t xml:space="preserve"> </w:t>
            </w:r>
            <w:r w:rsidRPr="00B75D62">
              <w:rPr>
                <w:b/>
                <w:sz w:val="20"/>
                <w:szCs w:val="20"/>
              </w:rPr>
              <w:t>X</w:t>
            </w:r>
            <w:r>
              <w:rPr>
                <w:sz w:val="20"/>
                <w:szCs w:val="20"/>
              </w:rPr>
              <w:t xml:space="preserve">   </w:t>
            </w:r>
            <w:r w:rsidR="0060746E" w:rsidRPr="00E04250">
              <w:rPr>
                <w:sz w:val="20"/>
                <w:szCs w:val="20"/>
              </w:rPr>
              <w:t xml:space="preserve">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B75D62" w:rsidP="00B75D62">
            <w:pPr>
              <w:pStyle w:val="NoSpacing"/>
              <w:rPr>
                <w:rFonts w:eastAsiaTheme="minorHAnsi"/>
                <w:color w:val="000000"/>
                <w:sz w:val="24"/>
                <w:szCs w:val="24"/>
              </w:rPr>
            </w:pPr>
            <w:r>
              <w:rPr>
                <w:b/>
                <w:sz w:val="20"/>
                <w:szCs w:val="20"/>
                <w:u w:val="single"/>
              </w:rPr>
              <w:t xml:space="preserve"> X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A254C7" w:rsidRDefault="00B75D62" w:rsidP="00B75D62">
            <w:pPr>
              <w:spacing w:after="0" w:line="240" w:lineRule="auto"/>
              <w:rPr>
                <w:rFonts w:eastAsiaTheme="minorHAnsi"/>
                <w:color w:val="000000"/>
                <w:sz w:val="20"/>
                <w:szCs w:val="20"/>
              </w:rPr>
            </w:pPr>
            <w:r w:rsidRPr="00A254C7">
              <w:rPr>
                <w:rFonts w:eastAsiaTheme="minorHAnsi"/>
                <w:color w:val="000000"/>
                <w:sz w:val="20"/>
                <w:szCs w:val="20"/>
              </w:rPr>
              <w:t>Math B65 has been developed and is currently being evaluated through governance for approval as a pilot for the spring semester.</w:t>
            </w:r>
          </w:p>
        </w:tc>
      </w:tr>
      <w:tr w:rsidR="006A796C" w:rsidRPr="00E04250" w:rsidTr="00EE08E4">
        <w:trPr>
          <w:trHeight w:val="67"/>
        </w:trPr>
        <w:tc>
          <w:tcPr>
            <w:tcW w:w="2160"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hideMark/>
          </w:tcPr>
          <w:p w:rsidR="00B75D62" w:rsidRPr="00B75D62" w:rsidRDefault="006A796C" w:rsidP="00B75D62">
            <w:pPr>
              <w:spacing w:after="0" w:line="240" w:lineRule="auto"/>
              <w:rPr>
                <w:rFonts w:eastAsiaTheme="minorHAnsi"/>
                <w:color w:val="000000"/>
                <w:sz w:val="24"/>
                <w:szCs w:val="24"/>
              </w:rPr>
            </w:pPr>
            <w:r w:rsidRPr="00E04250">
              <w:rPr>
                <w:rFonts w:eastAsiaTheme="minorHAnsi"/>
                <w:color w:val="000000"/>
                <w:sz w:val="24"/>
                <w:szCs w:val="24"/>
              </w:rPr>
              <w:t>2.</w:t>
            </w:r>
            <w:r w:rsidR="00B75D62">
              <w:rPr>
                <w:rFonts w:eastAsiaTheme="minorHAnsi"/>
                <w:color w:val="000000"/>
                <w:sz w:val="24"/>
                <w:szCs w:val="24"/>
              </w:rPr>
              <w:t xml:space="preserve"> </w:t>
            </w:r>
            <w:r w:rsidR="00B75D62">
              <w:rPr>
                <w:sz w:val="20"/>
                <w:szCs w:val="20"/>
              </w:rPr>
              <w:t>Develop a variety of summer bridge options.</w:t>
            </w:r>
          </w:p>
          <w:p w:rsidR="006A796C" w:rsidRPr="00E04250" w:rsidRDefault="006A796C" w:rsidP="00E04250">
            <w:pPr>
              <w:spacing w:after="0" w:line="240" w:lineRule="auto"/>
              <w:rPr>
                <w:rFonts w:eastAsiaTheme="minorHAnsi"/>
                <w:color w:val="000000"/>
                <w:sz w:val="24"/>
                <w:szCs w:val="24"/>
              </w:rPr>
            </w:pPr>
          </w:p>
        </w:tc>
        <w:tc>
          <w:tcPr>
            <w:tcW w:w="3870"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6A796C" w:rsidRPr="00E04250" w:rsidRDefault="00B75D62" w:rsidP="00E04250">
            <w:pPr>
              <w:pStyle w:val="NoSpacing"/>
              <w:rPr>
                <w:sz w:val="20"/>
                <w:szCs w:val="20"/>
              </w:rPr>
            </w:pPr>
            <w:r>
              <w:rPr>
                <w:b/>
                <w:sz w:val="20"/>
                <w:szCs w:val="20"/>
              </w:rPr>
              <w:t xml:space="preserve"> </w:t>
            </w:r>
            <w:r w:rsidRPr="00B75D62">
              <w:rPr>
                <w:b/>
                <w:sz w:val="20"/>
                <w:szCs w:val="20"/>
              </w:rPr>
              <w:t>X</w:t>
            </w:r>
            <w:r w:rsidR="006A796C" w:rsidRPr="00E04250">
              <w:rPr>
                <w:sz w:val="20"/>
                <w:szCs w:val="20"/>
              </w:rPr>
              <w:t xml:space="preserve"> </w:t>
            </w:r>
            <w:r>
              <w:rPr>
                <w:sz w:val="20"/>
                <w:szCs w:val="20"/>
              </w:rPr>
              <w:t xml:space="preserve">  </w:t>
            </w:r>
            <w:r w:rsidR="006A796C" w:rsidRPr="00E04250">
              <w:rPr>
                <w:sz w:val="20"/>
                <w:szCs w:val="20"/>
              </w:rPr>
              <w:t xml:space="preserve">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B75D62" w:rsidP="00B75D62">
            <w:pPr>
              <w:pStyle w:val="NoSpacing"/>
              <w:rPr>
                <w:rFonts w:eastAsiaTheme="minorHAnsi"/>
                <w:color w:val="000000"/>
                <w:sz w:val="24"/>
                <w:szCs w:val="24"/>
              </w:rPr>
            </w:pPr>
            <w:r>
              <w:rPr>
                <w:b/>
                <w:sz w:val="20"/>
                <w:szCs w:val="20"/>
                <w:u w:val="single"/>
              </w:rPr>
              <w:t xml:space="preserve"> X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6A796C" w:rsidRPr="00A254C7" w:rsidRDefault="00B75D62" w:rsidP="00B75D62">
            <w:pPr>
              <w:spacing w:after="0" w:line="240" w:lineRule="auto"/>
              <w:rPr>
                <w:rFonts w:eastAsiaTheme="minorHAnsi"/>
                <w:color w:val="000000"/>
                <w:sz w:val="20"/>
                <w:szCs w:val="20"/>
              </w:rPr>
            </w:pPr>
            <w:r w:rsidRPr="00A254C7">
              <w:rPr>
                <w:rFonts w:eastAsiaTheme="minorHAnsi"/>
                <w:color w:val="000000"/>
                <w:sz w:val="20"/>
                <w:szCs w:val="20"/>
              </w:rPr>
              <w:t>The math department is work with the Equity Committee to retool previous summer math jamb and week zero activities to improve student success during the regular session and on placement. Additionally, MESA offers a week zero event to get underserved students interested in STEM majors.</w:t>
            </w:r>
          </w:p>
        </w:tc>
      </w:tr>
      <w:tr w:rsidR="00B75D62" w:rsidRPr="00E04250" w:rsidTr="00EE08E4">
        <w:trPr>
          <w:trHeight w:val="67"/>
        </w:trPr>
        <w:tc>
          <w:tcPr>
            <w:tcW w:w="2160"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B75D62" w:rsidRDefault="00B75D62" w:rsidP="00B75D62">
            <w:pPr>
              <w:spacing w:after="0" w:line="240" w:lineRule="auto"/>
              <w:rPr>
                <w:sz w:val="20"/>
                <w:szCs w:val="20"/>
              </w:rPr>
            </w:pPr>
            <w:r>
              <w:rPr>
                <w:rFonts w:eastAsiaTheme="minorHAnsi"/>
                <w:color w:val="000000"/>
                <w:sz w:val="24"/>
                <w:szCs w:val="24"/>
              </w:rPr>
              <w:t>3</w:t>
            </w:r>
            <w:r w:rsidRPr="00E04250">
              <w:rPr>
                <w:rFonts w:eastAsiaTheme="minorHAnsi"/>
                <w:color w:val="000000"/>
                <w:sz w:val="24"/>
                <w:szCs w:val="24"/>
              </w:rPr>
              <w:t>.</w:t>
            </w:r>
            <w:r>
              <w:rPr>
                <w:rFonts w:eastAsiaTheme="minorHAnsi"/>
                <w:color w:val="000000"/>
                <w:sz w:val="24"/>
                <w:szCs w:val="24"/>
              </w:rPr>
              <w:t xml:space="preserve">  </w:t>
            </w:r>
            <w:r>
              <w:rPr>
                <w:sz w:val="20"/>
                <w:szCs w:val="20"/>
              </w:rPr>
              <w:t xml:space="preserve">Support departments to expand academic engagement initiatives like thematic learning communities and service learning. </w:t>
            </w:r>
          </w:p>
          <w:p w:rsidR="00B75D62" w:rsidRPr="00E04250" w:rsidRDefault="00B75D62" w:rsidP="00B75D62">
            <w:pPr>
              <w:spacing w:after="0" w:line="240" w:lineRule="auto"/>
              <w:rPr>
                <w:rFonts w:eastAsiaTheme="minorHAnsi"/>
                <w:color w:val="000000"/>
                <w:sz w:val="24"/>
                <w:szCs w:val="24"/>
              </w:rPr>
            </w:pPr>
          </w:p>
        </w:tc>
        <w:tc>
          <w:tcPr>
            <w:tcW w:w="387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B75D62" w:rsidRPr="00E04250" w:rsidRDefault="00B75D62" w:rsidP="00B75D62">
            <w:pPr>
              <w:pStyle w:val="NoSpacing"/>
              <w:rPr>
                <w:sz w:val="20"/>
                <w:szCs w:val="20"/>
              </w:rPr>
            </w:pPr>
            <w:r w:rsidRPr="00B75D62">
              <w:rPr>
                <w:b/>
                <w:sz w:val="20"/>
                <w:szCs w:val="20"/>
              </w:rPr>
              <w:t>X</w:t>
            </w:r>
            <w:r w:rsidRPr="00E04250">
              <w:rPr>
                <w:sz w:val="20"/>
                <w:szCs w:val="20"/>
              </w:rPr>
              <w:t xml:space="preserve"> </w:t>
            </w:r>
            <w:r>
              <w:rPr>
                <w:sz w:val="20"/>
                <w:szCs w:val="20"/>
              </w:rPr>
              <w:t xml:space="preserve">  </w:t>
            </w:r>
            <w:r w:rsidRPr="00E04250">
              <w:rPr>
                <w:sz w:val="20"/>
                <w:szCs w:val="20"/>
              </w:rPr>
              <w:t xml:space="preserve">1: Student Learning                             </w:t>
            </w:r>
          </w:p>
          <w:p w:rsidR="00B75D62" w:rsidRPr="00E04250" w:rsidRDefault="00B75D62" w:rsidP="00B75D62">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B75D62" w:rsidRPr="00E04250" w:rsidRDefault="00B75D62" w:rsidP="00B75D62">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B75D62" w:rsidRPr="00E04250" w:rsidRDefault="00B75D62" w:rsidP="00B75D62">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B75D62" w:rsidRDefault="00B75D62" w:rsidP="00B75D62">
            <w:pPr>
              <w:pStyle w:val="NoSpacing"/>
              <w:rPr>
                <w:b/>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B75D62" w:rsidRPr="00E04250" w:rsidRDefault="00B75D62" w:rsidP="00B75D62">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B75D62" w:rsidRPr="00E04250" w:rsidRDefault="00B75D62" w:rsidP="00B75D62">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B75D62" w:rsidRPr="00E04250" w:rsidRDefault="00B75D62" w:rsidP="00B75D62">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B75D62" w:rsidRPr="00A254C7" w:rsidRDefault="00B75D62" w:rsidP="00B75D62">
            <w:pPr>
              <w:spacing w:after="0" w:line="240" w:lineRule="auto"/>
              <w:rPr>
                <w:rFonts w:eastAsiaTheme="minorHAnsi"/>
                <w:color w:val="000000"/>
                <w:sz w:val="20"/>
                <w:szCs w:val="20"/>
              </w:rPr>
            </w:pPr>
            <w:r w:rsidRPr="00A254C7">
              <w:rPr>
                <w:rFonts w:eastAsiaTheme="minorHAnsi"/>
                <w:color w:val="000000"/>
                <w:sz w:val="20"/>
                <w:szCs w:val="20"/>
              </w:rPr>
              <w:t>The math department continues to support developmental-level learning communities to allow students to complete multiple math courses in the same semester. They also promote service learning with their active student Math Club. Efforts are starting to create a student Chemistry Club.</w:t>
            </w:r>
          </w:p>
        </w:tc>
      </w:tr>
      <w:tr w:rsidR="00A254C7" w:rsidRPr="00E04250" w:rsidTr="00EE08E4">
        <w:trPr>
          <w:trHeight w:val="67"/>
        </w:trPr>
        <w:tc>
          <w:tcPr>
            <w:tcW w:w="2160"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A254C7" w:rsidRDefault="00A254C7" w:rsidP="00B75D62">
            <w:pPr>
              <w:spacing w:after="0" w:line="240" w:lineRule="auto"/>
              <w:rPr>
                <w:rFonts w:eastAsiaTheme="minorHAnsi"/>
                <w:color w:val="000000"/>
                <w:sz w:val="24"/>
                <w:szCs w:val="24"/>
              </w:rPr>
            </w:pPr>
            <w:r>
              <w:rPr>
                <w:rFonts w:eastAsiaTheme="minorHAnsi"/>
                <w:color w:val="000000"/>
                <w:sz w:val="24"/>
                <w:szCs w:val="24"/>
              </w:rPr>
              <w:t xml:space="preserve">4. </w:t>
            </w:r>
            <w:r w:rsidRPr="00A254C7">
              <w:rPr>
                <w:rFonts w:asciiTheme="minorHAnsi" w:hAnsiTheme="minorHAnsi"/>
                <w:color w:val="000000"/>
                <w:sz w:val="20"/>
                <w:szCs w:val="20"/>
              </w:rPr>
              <w:t>Manage the faculty evaluation and improvement process.</w:t>
            </w:r>
          </w:p>
        </w:tc>
        <w:tc>
          <w:tcPr>
            <w:tcW w:w="387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Pr="00E04250" w:rsidRDefault="00A254C7" w:rsidP="00A254C7">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A254C7" w:rsidRPr="00E04250" w:rsidRDefault="00A254C7" w:rsidP="00A254C7">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A254C7" w:rsidRPr="00E04250" w:rsidRDefault="00A254C7" w:rsidP="00A254C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A254C7" w:rsidRPr="00E04250" w:rsidRDefault="00A254C7" w:rsidP="00A254C7">
            <w:pPr>
              <w:pStyle w:val="NoSpacing"/>
              <w:rPr>
                <w:sz w:val="20"/>
                <w:szCs w:val="20"/>
              </w:rPr>
            </w:pPr>
            <w:r w:rsidRPr="00A254C7">
              <w:rPr>
                <w:b/>
                <w:sz w:val="20"/>
                <w:szCs w:val="20"/>
              </w:rPr>
              <w:t xml:space="preserve"> X</w:t>
            </w:r>
            <w:r w:rsidRPr="00E04250">
              <w:rPr>
                <w:sz w:val="20"/>
                <w:szCs w:val="20"/>
              </w:rPr>
              <w:t xml:space="preserve"> </w:t>
            </w:r>
            <w:r>
              <w:rPr>
                <w:sz w:val="20"/>
                <w:szCs w:val="20"/>
              </w:rPr>
              <w:t xml:space="preserve"> </w:t>
            </w:r>
            <w:r w:rsidRPr="00E04250">
              <w:rPr>
                <w:sz w:val="20"/>
                <w:szCs w:val="20"/>
              </w:rPr>
              <w:t xml:space="preserve">4: Oversight and Accountability           </w:t>
            </w:r>
          </w:p>
          <w:p w:rsidR="00A254C7" w:rsidRPr="00B75D62" w:rsidRDefault="00A254C7" w:rsidP="00A254C7">
            <w:pPr>
              <w:pStyle w:val="NoSpacing"/>
              <w:rPr>
                <w:b/>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Pr="00E04250" w:rsidRDefault="00A254C7" w:rsidP="00A254C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254C7" w:rsidRPr="00E04250" w:rsidRDefault="00A254C7" w:rsidP="00A254C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A254C7" w:rsidRPr="00E04250" w:rsidRDefault="00A254C7" w:rsidP="00A254C7">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Pr="00A254C7" w:rsidRDefault="00A254C7" w:rsidP="00B75D62">
            <w:pPr>
              <w:spacing w:after="0" w:line="240" w:lineRule="auto"/>
              <w:rPr>
                <w:rFonts w:eastAsiaTheme="minorHAnsi"/>
                <w:color w:val="000000"/>
                <w:sz w:val="20"/>
                <w:szCs w:val="20"/>
              </w:rPr>
            </w:pPr>
            <w:r>
              <w:rPr>
                <w:rFonts w:eastAsiaTheme="minorHAnsi"/>
                <w:color w:val="000000"/>
                <w:sz w:val="20"/>
                <w:szCs w:val="20"/>
              </w:rPr>
              <w:t>The office has scheduled and conducted faculty evaluations following the CCA agreement.</w:t>
            </w:r>
          </w:p>
        </w:tc>
      </w:tr>
      <w:tr w:rsidR="00A254C7" w:rsidRPr="00E04250" w:rsidTr="00EE08E4">
        <w:trPr>
          <w:trHeight w:val="67"/>
        </w:trPr>
        <w:tc>
          <w:tcPr>
            <w:tcW w:w="2160"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A254C7" w:rsidRDefault="00A254C7" w:rsidP="00B75D62">
            <w:pPr>
              <w:spacing w:after="0" w:line="240" w:lineRule="auto"/>
              <w:rPr>
                <w:rFonts w:eastAsiaTheme="minorHAnsi"/>
                <w:color w:val="000000"/>
                <w:sz w:val="24"/>
                <w:szCs w:val="24"/>
              </w:rPr>
            </w:pPr>
            <w:r>
              <w:rPr>
                <w:rFonts w:eastAsiaTheme="minorHAnsi"/>
                <w:color w:val="000000"/>
                <w:sz w:val="24"/>
                <w:szCs w:val="24"/>
              </w:rPr>
              <w:t xml:space="preserve">4. </w:t>
            </w:r>
            <w:r w:rsidRPr="00A254C7">
              <w:rPr>
                <w:rFonts w:asciiTheme="minorHAnsi" w:hAnsiTheme="minorHAnsi"/>
                <w:color w:val="000000"/>
                <w:sz w:val="20"/>
                <w:szCs w:val="20"/>
              </w:rPr>
              <w:t>Develop and manage a budget that supports the needs of the unit while maintaining the financial integrity of the college.</w:t>
            </w:r>
          </w:p>
        </w:tc>
        <w:tc>
          <w:tcPr>
            <w:tcW w:w="387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Pr="00E04250" w:rsidRDefault="00A254C7" w:rsidP="00A254C7">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A254C7" w:rsidRPr="00E04250" w:rsidRDefault="00A254C7" w:rsidP="00A254C7">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A254C7" w:rsidRPr="00E04250" w:rsidRDefault="00A254C7" w:rsidP="00A254C7">
            <w:pPr>
              <w:pStyle w:val="NoSpacing"/>
              <w:rPr>
                <w:sz w:val="20"/>
                <w:szCs w:val="20"/>
              </w:rPr>
            </w:pPr>
            <w:r>
              <w:rPr>
                <w:b/>
                <w:sz w:val="20"/>
                <w:szCs w:val="20"/>
              </w:rPr>
              <w:t xml:space="preserve"> </w:t>
            </w:r>
            <w:r w:rsidRPr="00A254C7">
              <w:rPr>
                <w:b/>
                <w:sz w:val="20"/>
                <w:szCs w:val="20"/>
              </w:rPr>
              <w:t>X</w:t>
            </w:r>
            <w:r w:rsidRPr="00E04250">
              <w:rPr>
                <w:sz w:val="20"/>
                <w:szCs w:val="20"/>
              </w:rPr>
              <w:t xml:space="preserve"> </w:t>
            </w:r>
            <w:r>
              <w:rPr>
                <w:sz w:val="20"/>
                <w:szCs w:val="20"/>
              </w:rPr>
              <w:t xml:space="preserve">  </w:t>
            </w:r>
            <w:r w:rsidRPr="00E04250">
              <w:rPr>
                <w:sz w:val="20"/>
                <w:szCs w:val="20"/>
              </w:rPr>
              <w:t xml:space="preserve">3: Facilities                          </w:t>
            </w:r>
          </w:p>
          <w:p w:rsidR="00A254C7" w:rsidRPr="00E04250" w:rsidRDefault="00A254C7" w:rsidP="00A254C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A254C7" w:rsidRPr="00E04250" w:rsidRDefault="00A254C7" w:rsidP="00A254C7">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Pr="00E04250" w:rsidRDefault="00A254C7" w:rsidP="00A254C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254C7" w:rsidRPr="00E04250" w:rsidRDefault="00A254C7" w:rsidP="00A254C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A254C7" w:rsidRPr="00E04250" w:rsidRDefault="00A254C7" w:rsidP="00A254C7">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Default="00A254C7" w:rsidP="00B75D62">
            <w:pPr>
              <w:spacing w:after="0" w:line="240" w:lineRule="auto"/>
              <w:rPr>
                <w:rFonts w:eastAsiaTheme="minorHAnsi"/>
                <w:color w:val="000000"/>
                <w:sz w:val="20"/>
                <w:szCs w:val="20"/>
              </w:rPr>
            </w:pPr>
            <w:r>
              <w:rPr>
                <w:rFonts w:eastAsiaTheme="minorHAnsi"/>
                <w:color w:val="000000"/>
                <w:sz w:val="20"/>
                <w:szCs w:val="20"/>
              </w:rPr>
              <w:t>The office has submitted a budget that matches growth and instructional improvement with needed funds. As the departments expand service to both main campus and BC sites, the need for supplies and travel are increasing. Request for additional funds has been limited to core needs.</w:t>
            </w:r>
          </w:p>
        </w:tc>
      </w:tr>
      <w:tr w:rsidR="00A254C7" w:rsidRPr="00E04250" w:rsidTr="00EE08E4">
        <w:trPr>
          <w:trHeight w:val="67"/>
        </w:trPr>
        <w:tc>
          <w:tcPr>
            <w:tcW w:w="2160"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A254C7" w:rsidRPr="00A254C7" w:rsidRDefault="00A254C7" w:rsidP="00A254C7">
            <w:pPr>
              <w:spacing w:after="0" w:line="240" w:lineRule="auto"/>
              <w:rPr>
                <w:rFonts w:eastAsiaTheme="minorHAnsi"/>
                <w:color w:val="000000"/>
                <w:sz w:val="24"/>
                <w:szCs w:val="24"/>
              </w:rPr>
            </w:pPr>
            <w:r>
              <w:rPr>
                <w:rFonts w:eastAsiaTheme="minorHAnsi"/>
                <w:color w:val="000000"/>
                <w:sz w:val="24"/>
                <w:szCs w:val="24"/>
              </w:rPr>
              <w:t xml:space="preserve">5. </w:t>
            </w:r>
            <w:r w:rsidRPr="00A254C7">
              <w:rPr>
                <w:rFonts w:asciiTheme="minorHAnsi" w:hAnsiTheme="minorHAnsi"/>
                <w:sz w:val="20"/>
                <w:szCs w:val="20"/>
              </w:rPr>
              <w:t xml:space="preserve">Increase student participation in academic support services. </w:t>
            </w:r>
          </w:p>
        </w:tc>
        <w:tc>
          <w:tcPr>
            <w:tcW w:w="387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Pr="00E04250" w:rsidRDefault="00A254C7" w:rsidP="00A254C7">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A254C7" w:rsidRPr="00E04250" w:rsidRDefault="00A254C7" w:rsidP="00A254C7">
            <w:pPr>
              <w:pStyle w:val="NoSpacing"/>
              <w:rPr>
                <w:sz w:val="20"/>
                <w:szCs w:val="20"/>
              </w:rPr>
            </w:pPr>
            <w:r>
              <w:rPr>
                <w:b/>
                <w:sz w:val="20"/>
                <w:szCs w:val="20"/>
              </w:rPr>
              <w:t xml:space="preserve"> </w:t>
            </w:r>
            <w:r w:rsidRPr="00A254C7">
              <w:rPr>
                <w:b/>
                <w:sz w:val="20"/>
                <w:szCs w:val="20"/>
              </w:rPr>
              <w:t>X</w:t>
            </w:r>
            <w:r w:rsidRPr="00E04250">
              <w:rPr>
                <w:sz w:val="20"/>
                <w:szCs w:val="20"/>
              </w:rPr>
              <w:t xml:space="preserve"> </w:t>
            </w:r>
            <w:r>
              <w:rPr>
                <w:sz w:val="20"/>
                <w:szCs w:val="20"/>
              </w:rPr>
              <w:t xml:space="preserve">  </w:t>
            </w:r>
            <w:r w:rsidRPr="00E04250">
              <w:rPr>
                <w:sz w:val="20"/>
                <w:szCs w:val="20"/>
              </w:rPr>
              <w:t xml:space="preserve">2: Student Progression and Completion              </w:t>
            </w:r>
          </w:p>
          <w:p w:rsidR="00A254C7" w:rsidRPr="00E04250" w:rsidRDefault="00A254C7" w:rsidP="00A254C7">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A254C7" w:rsidRPr="00E04250" w:rsidRDefault="00A254C7" w:rsidP="00A254C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A254C7" w:rsidRPr="00E04250" w:rsidRDefault="00A254C7" w:rsidP="00A254C7">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Pr="00E04250" w:rsidRDefault="00A254C7" w:rsidP="00A254C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254C7" w:rsidRPr="00E04250" w:rsidRDefault="00A254C7" w:rsidP="00A254C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A254C7" w:rsidRPr="00E04250" w:rsidRDefault="00A254C7" w:rsidP="00A254C7">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r w:rsidR="00C962DB">
              <w:rPr>
                <w:sz w:val="20"/>
                <w:szCs w:val="20"/>
              </w:rPr>
              <w:t>)</w:t>
            </w:r>
          </w:p>
        </w:tc>
        <w:tc>
          <w:tcPr>
            <w:tcW w:w="405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Default="00A254C7" w:rsidP="00A254C7">
            <w:pPr>
              <w:spacing w:after="0" w:line="240" w:lineRule="auto"/>
              <w:rPr>
                <w:rFonts w:eastAsiaTheme="minorHAnsi"/>
                <w:color w:val="000000"/>
                <w:sz w:val="20"/>
                <w:szCs w:val="20"/>
              </w:rPr>
            </w:pPr>
            <w:r>
              <w:rPr>
                <w:rFonts w:eastAsiaTheme="minorHAnsi"/>
                <w:color w:val="000000"/>
                <w:sz w:val="20"/>
                <w:szCs w:val="20"/>
              </w:rPr>
              <w:t>The office supports student advising and counseling through the STEM and MESA programs, which are grant-funded. These programs connect students directly to dedicated counselors, academic tutors, and transfer advisors.</w:t>
            </w:r>
          </w:p>
        </w:tc>
      </w:tr>
      <w:tr w:rsidR="00A254C7" w:rsidRPr="00E04250" w:rsidTr="00EE08E4">
        <w:trPr>
          <w:trHeight w:val="67"/>
        </w:trPr>
        <w:tc>
          <w:tcPr>
            <w:tcW w:w="2160"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A254C7" w:rsidRPr="00C962DB" w:rsidRDefault="00C962DB" w:rsidP="00C962DB">
            <w:pPr>
              <w:spacing w:after="0" w:line="240" w:lineRule="auto"/>
              <w:rPr>
                <w:rFonts w:eastAsiaTheme="minorHAnsi"/>
                <w:color w:val="000000"/>
                <w:sz w:val="24"/>
                <w:szCs w:val="24"/>
              </w:rPr>
            </w:pPr>
            <w:r>
              <w:rPr>
                <w:rFonts w:eastAsiaTheme="minorHAnsi"/>
                <w:color w:val="000000"/>
                <w:sz w:val="24"/>
                <w:szCs w:val="24"/>
              </w:rPr>
              <w:t xml:space="preserve">6.  </w:t>
            </w:r>
            <w:r w:rsidRPr="00C962DB">
              <w:rPr>
                <w:rFonts w:asciiTheme="minorHAnsi" w:hAnsiTheme="minorHAnsi"/>
                <w:sz w:val="20"/>
                <w:szCs w:val="20"/>
              </w:rPr>
              <w:t xml:space="preserve">Evaluate and expand accelerated and compressed curriculum. </w:t>
            </w:r>
          </w:p>
        </w:tc>
        <w:tc>
          <w:tcPr>
            <w:tcW w:w="387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C962DB" w:rsidRPr="00E04250" w:rsidRDefault="00C962DB" w:rsidP="00C962DB">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C962DB" w:rsidRPr="00E04250" w:rsidRDefault="00C962DB" w:rsidP="00C962DB">
            <w:pPr>
              <w:pStyle w:val="NoSpacing"/>
              <w:rPr>
                <w:sz w:val="20"/>
                <w:szCs w:val="20"/>
              </w:rPr>
            </w:pPr>
            <w:r>
              <w:rPr>
                <w:b/>
                <w:sz w:val="20"/>
                <w:szCs w:val="20"/>
              </w:rPr>
              <w:t xml:space="preserve"> </w:t>
            </w:r>
            <w:r w:rsidRPr="00A254C7">
              <w:rPr>
                <w:b/>
                <w:sz w:val="20"/>
                <w:szCs w:val="20"/>
              </w:rPr>
              <w:t>X</w:t>
            </w:r>
            <w:r w:rsidRPr="00E04250">
              <w:rPr>
                <w:sz w:val="20"/>
                <w:szCs w:val="20"/>
              </w:rPr>
              <w:t xml:space="preserve"> </w:t>
            </w:r>
            <w:r>
              <w:rPr>
                <w:sz w:val="20"/>
                <w:szCs w:val="20"/>
              </w:rPr>
              <w:t xml:space="preserve">  </w:t>
            </w:r>
            <w:r w:rsidRPr="00E04250">
              <w:rPr>
                <w:sz w:val="20"/>
                <w:szCs w:val="20"/>
              </w:rPr>
              <w:t xml:space="preserve">2: Student Progression and Completion              </w:t>
            </w:r>
          </w:p>
          <w:p w:rsidR="00C962DB" w:rsidRPr="00E04250" w:rsidRDefault="00C962DB" w:rsidP="00C962DB">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C962DB" w:rsidRPr="00E04250" w:rsidRDefault="00C962DB" w:rsidP="00C962D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A254C7" w:rsidRPr="00E04250" w:rsidRDefault="00C962DB" w:rsidP="00C962DB">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C962DB" w:rsidRPr="00E04250" w:rsidRDefault="00C962DB" w:rsidP="00C962D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C962DB" w:rsidRPr="00E04250" w:rsidRDefault="00C962DB" w:rsidP="00C962D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A254C7" w:rsidRPr="00E04250" w:rsidRDefault="00C962DB" w:rsidP="00C962DB">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r>
              <w:rPr>
                <w:sz w:val="20"/>
                <w:szCs w:val="20"/>
              </w:rPr>
              <w:t>)</w:t>
            </w:r>
          </w:p>
        </w:tc>
        <w:tc>
          <w:tcPr>
            <w:tcW w:w="405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A254C7" w:rsidRDefault="00C962DB" w:rsidP="00A254C7">
            <w:pPr>
              <w:spacing w:after="0" w:line="240" w:lineRule="auto"/>
              <w:rPr>
                <w:rFonts w:eastAsiaTheme="minorHAnsi"/>
                <w:color w:val="000000"/>
                <w:sz w:val="20"/>
                <w:szCs w:val="20"/>
              </w:rPr>
            </w:pPr>
            <w:r>
              <w:rPr>
                <w:rFonts w:eastAsiaTheme="minorHAnsi"/>
                <w:color w:val="000000"/>
                <w:sz w:val="20"/>
                <w:szCs w:val="20"/>
              </w:rPr>
              <w:t>The math department offers compressed “late start” developmental courses through the Math Learning Center.</w:t>
            </w:r>
          </w:p>
        </w:tc>
      </w:tr>
      <w:tr w:rsidR="00AA17D4" w:rsidRPr="00E04250" w:rsidTr="00EE08E4">
        <w:trPr>
          <w:trHeight w:val="67"/>
        </w:trPr>
        <w:tc>
          <w:tcPr>
            <w:tcW w:w="216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7D1DA7" w:rsidRPr="007D1DA7" w:rsidRDefault="007D1DA7" w:rsidP="007D1DA7">
            <w:pPr>
              <w:spacing w:after="0" w:line="240" w:lineRule="auto"/>
              <w:ind w:left="44"/>
              <w:rPr>
                <w:rFonts w:asciiTheme="majorHAnsi" w:hAnsiTheme="majorHAnsi"/>
              </w:rPr>
            </w:pPr>
            <w:r w:rsidRPr="007D1DA7">
              <w:rPr>
                <w:rFonts w:eastAsiaTheme="minorHAnsi"/>
                <w:color w:val="000000"/>
                <w:sz w:val="24"/>
                <w:szCs w:val="24"/>
              </w:rPr>
              <w:t xml:space="preserve">7. </w:t>
            </w:r>
            <w:r w:rsidRPr="007D1DA7">
              <w:rPr>
                <w:rFonts w:asciiTheme="minorHAnsi" w:hAnsiTheme="minorHAnsi"/>
                <w:sz w:val="20"/>
                <w:szCs w:val="20"/>
              </w:rPr>
              <w:t xml:space="preserve">Ensure the alignment of curriculum to state </w:t>
            </w:r>
            <w:r>
              <w:rPr>
                <w:rFonts w:asciiTheme="minorHAnsi" w:hAnsiTheme="minorHAnsi"/>
                <w:sz w:val="20"/>
                <w:szCs w:val="20"/>
              </w:rPr>
              <w:br/>
            </w:r>
            <w:r w:rsidRPr="007D1DA7">
              <w:rPr>
                <w:rFonts w:asciiTheme="minorHAnsi" w:hAnsiTheme="minorHAnsi"/>
                <w:sz w:val="20"/>
                <w:szCs w:val="20"/>
              </w:rPr>
              <w:t>C-IDs, submission of an AS-T in Chemistry, and accuracy of current curriculum.</w:t>
            </w:r>
          </w:p>
          <w:p w:rsidR="00AA17D4" w:rsidRDefault="00AA17D4" w:rsidP="00C962DB">
            <w:pPr>
              <w:spacing w:after="0" w:line="240" w:lineRule="auto"/>
              <w:rPr>
                <w:rFonts w:eastAsiaTheme="minorHAnsi"/>
                <w:color w:val="000000"/>
                <w:sz w:val="24"/>
                <w:szCs w:val="24"/>
              </w:rPr>
            </w:pPr>
          </w:p>
        </w:tc>
        <w:tc>
          <w:tcPr>
            <w:tcW w:w="387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7D1DA7" w:rsidRPr="00E04250" w:rsidRDefault="007D1DA7" w:rsidP="007D1DA7">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Pr>
                <w:sz w:val="20"/>
                <w:szCs w:val="20"/>
              </w:rPr>
              <w:t xml:space="preserve"> </w:t>
            </w:r>
            <w:r w:rsidRPr="00E04250">
              <w:rPr>
                <w:sz w:val="20"/>
                <w:szCs w:val="20"/>
              </w:rPr>
              <w:t xml:space="preserve">1: Student Learning                             </w:t>
            </w:r>
          </w:p>
          <w:p w:rsidR="007D1DA7" w:rsidRPr="00E04250" w:rsidRDefault="007D1DA7" w:rsidP="007D1DA7">
            <w:pPr>
              <w:pStyle w:val="NoSpacing"/>
              <w:rPr>
                <w:sz w:val="20"/>
                <w:szCs w:val="20"/>
              </w:rPr>
            </w:pPr>
            <w:r>
              <w:rPr>
                <w:b/>
                <w:sz w:val="20"/>
                <w:szCs w:val="20"/>
              </w:rPr>
              <w:t xml:space="preserve"> </w:t>
            </w:r>
            <w:r w:rsidRPr="00A254C7">
              <w:rPr>
                <w:b/>
                <w:sz w:val="20"/>
                <w:szCs w:val="20"/>
              </w:rPr>
              <w:t>X</w:t>
            </w:r>
            <w:r w:rsidRPr="00E04250">
              <w:rPr>
                <w:sz w:val="20"/>
                <w:szCs w:val="20"/>
              </w:rPr>
              <w:t xml:space="preserve"> </w:t>
            </w:r>
            <w:r>
              <w:rPr>
                <w:sz w:val="20"/>
                <w:szCs w:val="20"/>
              </w:rPr>
              <w:t xml:space="preserve">  </w:t>
            </w:r>
            <w:r w:rsidRPr="00E04250">
              <w:rPr>
                <w:sz w:val="20"/>
                <w:szCs w:val="20"/>
              </w:rPr>
              <w:t xml:space="preserve">2: Student Progression and Completion              </w:t>
            </w:r>
          </w:p>
          <w:p w:rsidR="007D1DA7" w:rsidRPr="00E04250" w:rsidRDefault="007D1DA7" w:rsidP="007D1DA7">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7D1DA7" w:rsidRPr="00E04250" w:rsidRDefault="007D1DA7" w:rsidP="007D1DA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AA17D4" w:rsidRPr="00E04250" w:rsidRDefault="007D1DA7" w:rsidP="007D1DA7">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7D1DA7" w:rsidRPr="00E04250" w:rsidRDefault="007D1DA7" w:rsidP="007D1DA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D1DA7" w:rsidRPr="00E04250" w:rsidRDefault="007D1DA7" w:rsidP="007D1DA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AA17D4" w:rsidRPr="00E04250" w:rsidRDefault="007D1DA7" w:rsidP="007D1DA7">
            <w:pPr>
              <w:pStyle w:val="NoSpacing"/>
              <w:rPr>
                <w:sz w:val="20"/>
                <w:szCs w:val="20"/>
              </w:rPr>
            </w:pPr>
            <w:r>
              <w:rPr>
                <w:b/>
                <w:sz w:val="20"/>
                <w:szCs w:val="20"/>
                <w:u w:val="single"/>
              </w:rPr>
              <w:t xml:space="preserve"> X   </w:t>
            </w:r>
            <w:r w:rsidRPr="00E04250">
              <w:rPr>
                <w:sz w:val="20"/>
                <w:szCs w:val="20"/>
              </w:rPr>
              <w:t xml:space="preserve">Ongoing:   </w:t>
            </w:r>
            <w:r>
              <w:rPr>
                <w:sz w:val="20"/>
                <w:szCs w:val="20"/>
              </w:rPr>
              <w:t xml:space="preserve">   </w:t>
            </w:r>
            <w:r w:rsidRPr="00E04250">
              <w:rPr>
                <w:sz w:val="20"/>
                <w:szCs w:val="20"/>
              </w:rPr>
              <w:t>__________ (Date</w:t>
            </w:r>
            <w:r>
              <w:rPr>
                <w:sz w:val="20"/>
                <w:szCs w:val="20"/>
              </w:rPr>
              <w:t>)</w:t>
            </w:r>
          </w:p>
        </w:tc>
        <w:tc>
          <w:tcPr>
            <w:tcW w:w="405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AA17D4" w:rsidRDefault="007D1DA7" w:rsidP="00A254C7">
            <w:pPr>
              <w:spacing w:after="0" w:line="240" w:lineRule="auto"/>
              <w:rPr>
                <w:rFonts w:eastAsiaTheme="minorHAnsi"/>
                <w:color w:val="000000"/>
                <w:sz w:val="20"/>
                <w:szCs w:val="20"/>
              </w:rPr>
            </w:pPr>
            <w:r>
              <w:rPr>
                <w:rFonts w:eastAsiaTheme="minorHAnsi"/>
                <w:color w:val="000000"/>
                <w:sz w:val="20"/>
                <w:szCs w:val="20"/>
              </w:rPr>
              <w:t>The chemistry AS-T program was submitted this past summer for state approval. The biology AS-T program is being submitted this AY, and critical science courses will also be submitted for C-ID approval. Two probationary C-ID courses in mathematics will be revised this year and re-submitted.</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3F0C17" w:rsidRDefault="00FD16E6" w:rsidP="003F0C17">
            <w:pPr>
              <w:pStyle w:val="Default"/>
              <w:rPr>
                <w:sz w:val="20"/>
                <w:szCs w:val="20"/>
              </w:rPr>
            </w:pPr>
            <w:r w:rsidRPr="00FD16E6">
              <w:rPr>
                <w:b/>
              </w:rPr>
              <w:t>8.</w:t>
            </w:r>
            <w:r>
              <w:rPr>
                <w:sz w:val="20"/>
                <w:szCs w:val="20"/>
              </w:rPr>
              <w:t xml:space="preserve"> </w:t>
            </w:r>
            <w:r w:rsidR="003F0C17">
              <w:rPr>
                <w:sz w:val="20"/>
                <w:szCs w:val="20"/>
              </w:rPr>
              <w:t xml:space="preserve">Scale up college and community mentors for mentorship programs. </w:t>
            </w:r>
          </w:p>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3F0C17" w:rsidP="00E04250">
            <w:pPr>
              <w:pStyle w:val="NoSpacing"/>
              <w:rPr>
                <w:sz w:val="20"/>
                <w:szCs w:val="20"/>
              </w:rPr>
            </w:pPr>
            <w:r>
              <w:rPr>
                <w:sz w:val="20"/>
                <w:szCs w:val="20"/>
              </w:rPr>
              <w:t xml:space="preserve"> </w:t>
            </w:r>
            <w:r w:rsidRPr="003F0C17">
              <w:rPr>
                <w:b/>
                <w:sz w:val="20"/>
                <w:szCs w:val="20"/>
              </w:rPr>
              <w:t>X</w:t>
            </w:r>
            <w:r>
              <w:rPr>
                <w:sz w:val="20"/>
                <w:szCs w:val="20"/>
              </w:rPr>
              <w:t xml:space="preserve">   </w:t>
            </w:r>
            <w:r w:rsidR="0059381F" w:rsidRPr="00E04250">
              <w:rPr>
                <w:sz w:val="20"/>
                <w:szCs w:val="20"/>
              </w:rPr>
              <w:t xml:space="preserve">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C08F1">
              <w:rPr>
                <w:sz w:val="20"/>
                <w:szCs w:val="20"/>
              </w:rPr>
            </w:r>
            <w:r w:rsidR="00DC08F1">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3F0C17" w:rsidRDefault="003F0C17" w:rsidP="003F0C17">
            <w:pPr>
              <w:rPr>
                <w:sz w:val="20"/>
                <w:szCs w:val="20"/>
              </w:rPr>
            </w:pPr>
            <w:r w:rsidRPr="003F0C17">
              <w:rPr>
                <w:sz w:val="20"/>
                <w:szCs w:val="20"/>
              </w:rPr>
              <w:t>Working with</w:t>
            </w:r>
            <w:r>
              <w:rPr>
                <w:sz w:val="20"/>
                <w:szCs w:val="20"/>
              </w:rPr>
              <w:t xml:space="preserve"> the Equity Committee, the office has proposed a new developmental math pre-supplemental instruction initiative to encourage faculty to mentor potential SI leaders for 7-8 weeks prior to starting as SI leaders to help improve Equity student success in these courses.</w:t>
            </w:r>
            <w:r w:rsidR="007D1DA7">
              <w:rPr>
                <w:sz w:val="20"/>
                <w:szCs w:val="20"/>
              </w:rPr>
              <w:t xml:space="preserve"> MESA recently received additional funds that are being used to fund a new adjunct counselor position to assist students in this program.</w:t>
            </w:r>
          </w:p>
        </w:tc>
      </w:tr>
      <w:tr w:rsidR="003F0C17" w:rsidRPr="00E04250" w:rsidTr="00E04250">
        <w:tc>
          <w:tcPr>
            <w:tcW w:w="4320" w:type="dxa"/>
            <w:tcBorders>
              <w:top w:val="single" w:sz="4" w:space="0" w:color="auto"/>
              <w:left w:val="single" w:sz="4" w:space="0" w:color="auto"/>
              <w:bottom w:val="single" w:sz="4" w:space="0" w:color="auto"/>
              <w:right w:val="single" w:sz="4" w:space="0" w:color="auto"/>
            </w:tcBorders>
          </w:tcPr>
          <w:p w:rsidR="007D1DA7" w:rsidRPr="007D1DA7" w:rsidRDefault="00FD16E6" w:rsidP="007D1DA7">
            <w:pPr>
              <w:pStyle w:val="Default"/>
              <w:rPr>
                <w:rFonts w:asciiTheme="minorHAnsi" w:hAnsiTheme="minorHAnsi"/>
                <w:sz w:val="20"/>
                <w:szCs w:val="20"/>
              </w:rPr>
            </w:pPr>
            <w:r w:rsidRPr="00FD16E6">
              <w:rPr>
                <w:rFonts w:asciiTheme="minorHAnsi" w:hAnsiTheme="minorHAnsi"/>
                <w:b/>
              </w:rPr>
              <w:t>9.</w:t>
            </w:r>
            <w:r>
              <w:rPr>
                <w:rFonts w:asciiTheme="minorHAnsi" w:hAnsiTheme="minorHAnsi"/>
                <w:sz w:val="20"/>
                <w:szCs w:val="20"/>
              </w:rPr>
              <w:t xml:space="preserve"> </w:t>
            </w:r>
            <w:r w:rsidR="007D1DA7" w:rsidRPr="007D1DA7">
              <w:rPr>
                <w:rFonts w:asciiTheme="minorHAnsi" w:hAnsiTheme="minorHAnsi"/>
                <w:sz w:val="20"/>
                <w:szCs w:val="20"/>
              </w:rPr>
              <w:t xml:space="preserve">Ensure the health &amp; wellness college value is integrated into campus activities and meetings. </w:t>
            </w:r>
          </w:p>
          <w:p w:rsidR="003F0C17" w:rsidRDefault="003F0C17" w:rsidP="003F0C17">
            <w:pPr>
              <w:pStyle w:val="Default"/>
              <w:rPr>
                <w:sz w:val="20"/>
                <w:szCs w:val="20"/>
              </w:rPr>
            </w:pPr>
          </w:p>
        </w:tc>
        <w:tc>
          <w:tcPr>
            <w:tcW w:w="5310" w:type="dxa"/>
            <w:tcBorders>
              <w:top w:val="single" w:sz="4" w:space="0" w:color="auto"/>
              <w:left w:val="single" w:sz="4" w:space="0" w:color="auto"/>
              <w:bottom w:val="single" w:sz="4" w:space="0" w:color="auto"/>
              <w:right w:val="single" w:sz="4" w:space="0" w:color="auto"/>
            </w:tcBorders>
          </w:tcPr>
          <w:p w:rsidR="007D1DA7" w:rsidRPr="00E04250" w:rsidRDefault="007D1DA7" w:rsidP="007D1DA7">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1: Student Learning                            </w:t>
            </w:r>
          </w:p>
          <w:p w:rsidR="007D1DA7" w:rsidRPr="00E04250" w:rsidRDefault="007D1DA7" w:rsidP="007D1DA7">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7D1DA7" w:rsidRPr="00E04250" w:rsidRDefault="007D1DA7" w:rsidP="007D1DA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7D1DA7" w:rsidRPr="00E04250" w:rsidRDefault="007D1DA7" w:rsidP="007D1DA7">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3F0C17" w:rsidRPr="00E04250" w:rsidRDefault="007D1DA7" w:rsidP="007D1DA7">
            <w:pPr>
              <w:pStyle w:val="NoSpacing"/>
              <w:rPr>
                <w:sz w:val="20"/>
                <w:szCs w:val="20"/>
              </w:rPr>
            </w:pPr>
            <w:r w:rsidRPr="003F0C17">
              <w:rPr>
                <w:b/>
                <w:sz w:val="20"/>
                <w:szCs w:val="20"/>
              </w:rPr>
              <w:t>X</w:t>
            </w:r>
            <w:r>
              <w:rPr>
                <w:sz w:val="20"/>
                <w:szCs w:val="20"/>
              </w:rPr>
              <w:t xml:space="preserve">   </w:t>
            </w:r>
            <w:r w:rsidRPr="00E04250">
              <w:rPr>
                <w:sz w:val="20"/>
                <w:szCs w:val="20"/>
              </w:rPr>
              <w:t xml:space="preserve">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3F0C17" w:rsidRPr="003F0C17" w:rsidRDefault="007D1DA7" w:rsidP="003F0C17">
            <w:pPr>
              <w:rPr>
                <w:sz w:val="20"/>
                <w:szCs w:val="20"/>
              </w:rPr>
            </w:pPr>
            <w:r>
              <w:rPr>
                <w:sz w:val="20"/>
                <w:szCs w:val="20"/>
              </w:rPr>
              <w:t xml:space="preserve">The office is working with the KCCD office to ensure that laboratory faculty have appropriate safety training </w:t>
            </w:r>
            <w:r w:rsidR="00FD16E6">
              <w:rPr>
                <w:sz w:val="20"/>
                <w:szCs w:val="20"/>
              </w:rPr>
              <w:t xml:space="preserve">in the Fall 2015 semester </w:t>
            </w:r>
            <w:r>
              <w:rPr>
                <w:sz w:val="20"/>
                <w:szCs w:val="20"/>
              </w:rPr>
              <w:t>and safety manuals are updated.</w:t>
            </w:r>
          </w:p>
        </w:tc>
      </w:tr>
    </w:tbl>
    <w:p w:rsidR="0059381F" w:rsidRDefault="0059381F" w:rsidP="00E04250">
      <w:pPr>
        <w:spacing w:after="0" w:line="240" w:lineRule="auto"/>
        <w:rPr>
          <w:b/>
          <w:u w:val="single"/>
        </w:rPr>
      </w:pPr>
    </w:p>
    <w:p w:rsidR="002D179A" w:rsidRPr="00E04250" w:rsidRDefault="002D179A"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lastRenderedPageBreak/>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AD3B28">
        <w:rPr>
          <w:rFonts w:cstheme="minorHAnsi"/>
        </w:rPr>
        <w:t xml:space="preserve"> The demographics of the departments within the instructional unit remained constant over the year.</w:t>
      </w:r>
    </w:p>
    <w:p w:rsidR="00AD3B28" w:rsidRDefault="006A796C" w:rsidP="00AD3B28">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AD3B28" w:rsidRDefault="00AD3B28" w:rsidP="00AD3B28">
      <w:pPr>
        <w:pStyle w:val="ListParagraph"/>
        <w:spacing w:after="0" w:line="240" w:lineRule="auto"/>
        <w:ind w:left="360"/>
        <w:rPr>
          <w:rFonts w:cstheme="minorHAnsi"/>
        </w:rPr>
      </w:pPr>
    </w:p>
    <w:p w:rsidR="00AD3B28" w:rsidRDefault="00AD3B28" w:rsidP="00AD3B28">
      <w:pPr>
        <w:pStyle w:val="ListParagraph"/>
        <w:spacing w:after="0" w:line="240" w:lineRule="auto"/>
        <w:ind w:left="360"/>
        <w:rPr>
          <w:rFonts w:cstheme="minorHAnsi"/>
        </w:rPr>
      </w:pPr>
      <w:r>
        <w:rPr>
          <w:rFonts w:cstheme="minorHAnsi"/>
        </w:rPr>
        <w:t xml:space="preserve">Comparing </w:t>
      </w:r>
      <w:proofErr w:type="gramStart"/>
      <w:r>
        <w:rPr>
          <w:rFonts w:cstheme="minorHAnsi"/>
        </w:rPr>
        <w:t>Fall</w:t>
      </w:r>
      <w:proofErr w:type="gramEnd"/>
      <w:r>
        <w:rPr>
          <w:rFonts w:cstheme="minorHAnsi"/>
        </w:rPr>
        <w:t xml:space="preserve"> 2014 to Fall 2015, the instructional unit:</w:t>
      </w:r>
    </w:p>
    <w:p w:rsidR="00AD3B28" w:rsidRDefault="00AD3B28" w:rsidP="00AD3B28">
      <w:pPr>
        <w:pStyle w:val="ListParagraph"/>
        <w:numPr>
          <w:ilvl w:val="0"/>
          <w:numId w:val="26"/>
        </w:numPr>
        <w:spacing w:after="0" w:line="240" w:lineRule="auto"/>
        <w:rPr>
          <w:rFonts w:cstheme="minorHAnsi"/>
        </w:rPr>
      </w:pPr>
      <w:r>
        <w:rPr>
          <w:rFonts w:cstheme="minorHAnsi"/>
        </w:rPr>
        <w:t>Increased sections from 201 to 210.</w:t>
      </w:r>
    </w:p>
    <w:p w:rsidR="00AD3B28" w:rsidRDefault="00AD3B28" w:rsidP="00AD3B28">
      <w:pPr>
        <w:pStyle w:val="ListParagraph"/>
        <w:numPr>
          <w:ilvl w:val="0"/>
          <w:numId w:val="26"/>
        </w:numPr>
        <w:spacing w:after="0" w:line="240" w:lineRule="auto"/>
        <w:rPr>
          <w:rFonts w:cstheme="minorHAnsi"/>
        </w:rPr>
      </w:pPr>
      <w:r>
        <w:rPr>
          <w:rFonts w:cstheme="minorHAnsi"/>
        </w:rPr>
        <w:t>Increased headcount from 6781 to 7123.</w:t>
      </w:r>
    </w:p>
    <w:p w:rsidR="00AD3B28" w:rsidRDefault="00AD3B28" w:rsidP="00AD3B28">
      <w:pPr>
        <w:pStyle w:val="ListParagraph"/>
        <w:numPr>
          <w:ilvl w:val="0"/>
          <w:numId w:val="26"/>
        </w:numPr>
        <w:spacing w:after="0" w:line="240" w:lineRule="auto"/>
        <w:rPr>
          <w:rFonts w:cstheme="minorHAnsi"/>
        </w:rPr>
      </w:pPr>
      <w:r>
        <w:rPr>
          <w:rFonts w:cstheme="minorHAnsi"/>
        </w:rPr>
        <w:t>Increased FTES from 1124 to 1190.</w:t>
      </w:r>
    </w:p>
    <w:p w:rsidR="00AD3B28" w:rsidRDefault="00AD3B28" w:rsidP="00AD3B28">
      <w:pPr>
        <w:pStyle w:val="ListParagraph"/>
        <w:numPr>
          <w:ilvl w:val="0"/>
          <w:numId w:val="26"/>
        </w:numPr>
        <w:spacing w:after="0" w:line="240" w:lineRule="auto"/>
        <w:rPr>
          <w:rFonts w:cstheme="minorHAnsi"/>
        </w:rPr>
      </w:pPr>
      <w:r>
        <w:rPr>
          <w:rFonts w:cstheme="minorHAnsi"/>
        </w:rPr>
        <w:t>Decreased waitlists from 1993 to 1624.</w:t>
      </w:r>
    </w:p>
    <w:p w:rsidR="00AD3B28" w:rsidRPr="00AD3B28" w:rsidRDefault="00AD3B28" w:rsidP="00AD3B28">
      <w:pPr>
        <w:pStyle w:val="ListParagraph"/>
        <w:spacing w:after="0" w:line="240" w:lineRule="auto"/>
        <w:ind w:left="360"/>
        <w:rPr>
          <w:rFonts w:cstheme="minorHAnsi"/>
        </w:rPr>
      </w:pPr>
    </w:p>
    <w:p w:rsidR="00EC4999"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EC4999">
        <w:rPr>
          <w:rFonts w:cstheme="minorHAnsi"/>
        </w:rPr>
        <w:t xml:space="preserve"> (Last 5 Years)</w:t>
      </w:r>
    </w:p>
    <w:tbl>
      <w:tblPr>
        <w:tblW w:w="11960" w:type="dxa"/>
        <w:tblLook w:val="04A0" w:firstRow="1" w:lastRow="0" w:firstColumn="1" w:lastColumn="0" w:noHBand="0" w:noVBand="1"/>
      </w:tblPr>
      <w:tblGrid>
        <w:gridCol w:w="1500"/>
        <w:gridCol w:w="1100"/>
        <w:gridCol w:w="1140"/>
        <w:gridCol w:w="1440"/>
        <w:gridCol w:w="1240"/>
        <w:gridCol w:w="1040"/>
        <w:gridCol w:w="1240"/>
        <w:gridCol w:w="1040"/>
        <w:gridCol w:w="1180"/>
        <w:gridCol w:w="1040"/>
      </w:tblGrid>
      <w:tr w:rsidR="00EC4999" w:rsidRPr="00EC4999" w:rsidTr="00EC4999">
        <w:trPr>
          <w:trHeight w:val="288"/>
        </w:trPr>
        <w:tc>
          <w:tcPr>
            <w:tcW w:w="1500" w:type="dxa"/>
            <w:tcBorders>
              <w:top w:val="nil"/>
              <w:left w:val="single" w:sz="4" w:space="0" w:color="000000"/>
              <w:bottom w:val="nil"/>
              <w:right w:val="nil"/>
            </w:tcBorders>
            <w:shd w:val="clear" w:color="000000" w:fill="F7F7E7"/>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00" w:type="dxa"/>
            <w:tcBorders>
              <w:top w:val="nil"/>
              <w:left w:val="nil"/>
              <w:bottom w:val="nil"/>
              <w:right w:val="nil"/>
            </w:tcBorders>
            <w:shd w:val="clear" w:color="000000" w:fill="F7F7E7"/>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40" w:type="dxa"/>
            <w:tcBorders>
              <w:top w:val="nil"/>
              <w:left w:val="nil"/>
              <w:bottom w:val="nil"/>
              <w:right w:val="nil"/>
            </w:tcBorders>
            <w:shd w:val="clear" w:color="000000" w:fill="F7F7E7"/>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440" w:type="dxa"/>
            <w:tcBorders>
              <w:top w:val="nil"/>
              <w:left w:val="nil"/>
              <w:bottom w:val="nil"/>
              <w:right w:val="single" w:sz="4" w:space="0" w:color="000000"/>
            </w:tcBorders>
            <w:shd w:val="clear" w:color="000000" w:fill="F7F7E7"/>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single" w:sz="4" w:space="0" w:color="000000"/>
              <w:left w:val="nil"/>
              <w:bottom w:val="single" w:sz="4" w:space="0" w:color="000000"/>
              <w:right w:val="nil"/>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Sections</w:t>
            </w:r>
          </w:p>
        </w:tc>
        <w:tc>
          <w:tcPr>
            <w:tcW w:w="1040" w:type="dxa"/>
            <w:tcBorders>
              <w:top w:val="single" w:sz="4" w:space="0" w:color="000000"/>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jc w:val="center"/>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Retention Rate</w:t>
            </w:r>
          </w:p>
        </w:tc>
        <w:tc>
          <w:tcPr>
            <w:tcW w:w="2220" w:type="dxa"/>
            <w:gridSpan w:val="2"/>
            <w:tcBorders>
              <w:top w:val="single" w:sz="4" w:space="0" w:color="000000"/>
              <w:left w:val="single" w:sz="4" w:space="0" w:color="000000"/>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Success Rate</w:t>
            </w:r>
          </w:p>
        </w:tc>
      </w:tr>
      <w:tr w:rsidR="00EC4999" w:rsidRPr="00EC4999" w:rsidTr="00EC4999">
        <w:trPr>
          <w:trHeight w:val="288"/>
        </w:trPr>
        <w:tc>
          <w:tcPr>
            <w:tcW w:w="1500" w:type="dxa"/>
            <w:tcBorders>
              <w:top w:val="nil"/>
              <w:left w:val="single" w:sz="4" w:space="0" w:color="000000"/>
              <w:bottom w:val="single" w:sz="4" w:space="0" w:color="000000"/>
              <w:right w:val="nil"/>
            </w:tcBorders>
            <w:shd w:val="clear" w:color="000000" w:fill="F7F7E7"/>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00" w:type="dxa"/>
            <w:tcBorders>
              <w:top w:val="nil"/>
              <w:left w:val="nil"/>
              <w:bottom w:val="single" w:sz="4" w:space="0" w:color="000000"/>
              <w:right w:val="nil"/>
            </w:tcBorders>
            <w:shd w:val="clear" w:color="000000" w:fill="F7F7E7"/>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40" w:type="dxa"/>
            <w:tcBorders>
              <w:top w:val="nil"/>
              <w:left w:val="nil"/>
              <w:bottom w:val="single" w:sz="4" w:space="0" w:color="000000"/>
              <w:right w:val="nil"/>
            </w:tcBorders>
            <w:shd w:val="clear" w:color="000000" w:fill="F7F7E7"/>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4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E1E6FF"/>
            <w:hideMark/>
          </w:tcPr>
          <w:p w:rsidR="00EC4999" w:rsidRPr="00EC4999" w:rsidRDefault="00EC4999" w:rsidP="00EC4999">
            <w:pPr>
              <w:spacing w:after="0" w:line="240" w:lineRule="auto"/>
              <w:jc w:val="center"/>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Traditional</w:t>
            </w:r>
          </w:p>
        </w:tc>
        <w:tc>
          <w:tcPr>
            <w:tcW w:w="1040" w:type="dxa"/>
            <w:tcBorders>
              <w:top w:val="nil"/>
              <w:left w:val="nil"/>
              <w:bottom w:val="single" w:sz="4" w:space="0" w:color="000000"/>
              <w:right w:val="single" w:sz="4" w:space="0" w:color="000000"/>
            </w:tcBorders>
            <w:shd w:val="clear" w:color="000000" w:fill="E1E6FF"/>
            <w:hideMark/>
          </w:tcPr>
          <w:p w:rsidR="00EC4999" w:rsidRPr="00EC4999" w:rsidRDefault="00EC4999" w:rsidP="00EC4999">
            <w:pPr>
              <w:spacing w:after="0" w:line="240" w:lineRule="auto"/>
              <w:jc w:val="center"/>
              <w:rPr>
                <w:rFonts w:asciiTheme="minorHAnsi" w:eastAsia="Times New Roman" w:hAnsiTheme="minorHAnsi" w:cs="Arial"/>
                <w:color w:val="000000"/>
                <w:sz w:val="20"/>
                <w:szCs w:val="20"/>
              </w:rPr>
            </w:pPr>
            <w:proofErr w:type="spellStart"/>
            <w:r w:rsidRPr="00EC4999">
              <w:rPr>
                <w:rFonts w:asciiTheme="minorHAnsi" w:eastAsia="Times New Roman" w:hAnsiTheme="minorHAnsi" w:cs="Arial"/>
                <w:color w:val="000000"/>
                <w:sz w:val="20"/>
                <w:szCs w:val="20"/>
              </w:rPr>
              <w:t>Dist</w:t>
            </w:r>
            <w:proofErr w:type="spellEnd"/>
            <w:r w:rsidRPr="00EC4999">
              <w:rPr>
                <w:rFonts w:asciiTheme="minorHAnsi" w:eastAsia="Times New Roman" w:hAnsiTheme="minorHAnsi" w:cs="Arial"/>
                <w:color w:val="000000"/>
                <w:sz w:val="20"/>
                <w:szCs w:val="20"/>
              </w:rPr>
              <w:t xml:space="preserve"> Ed</w:t>
            </w:r>
          </w:p>
        </w:tc>
        <w:tc>
          <w:tcPr>
            <w:tcW w:w="1240" w:type="dxa"/>
            <w:tcBorders>
              <w:top w:val="nil"/>
              <w:left w:val="nil"/>
              <w:bottom w:val="single" w:sz="4" w:space="0" w:color="000000"/>
              <w:right w:val="single" w:sz="4" w:space="0" w:color="000000"/>
            </w:tcBorders>
            <w:shd w:val="clear" w:color="000000" w:fill="E1E6FF"/>
            <w:hideMark/>
          </w:tcPr>
          <w:p w:rsidR="00EC4999" w:rsidRPr="00EC4999" w:rsidRDefault="00EC4999" w:rsidP="00EC4999">
            <w:pPr>
              <w:spacing w:after="0" w:line="240" w:lineRule="auto"/>
              <w:jc w:val="center"/>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Traditional</w:t>
            </w:r>
          </w:p>
        </w:tc>
        <w:tc>
          <w:tcPr>
            <w:tcW w:w="1040" w:type="dxa"/>
            <w:tcBorders>
              <w:top w:val="nil"/>
              <w:left w:val="nil"/>
              <w:bottom w:val="single" w:sz="4" w:space="0" w:color="000000"/>
              <w:right w:val="single" w:sz="4" w:space="0" w:color="000000"/>
            </w:tcBorders>
            <w:shd w:val="clear" w:color="000000" w:fill="E1E6FF"/>
            <w:hideMark/>
          </w:tcPr>
          <w:p w:rsidR="00EC4999" w:rsidRPr="00EC4999" w:rsidRDefault="00EC4999" w:rsidP="00EC4999">
            <w:pPr>
              <w:spacing w:after="0" w:line="240" w:lineRule="auto"/>
              <w:jc w:val="center"/>
              <w:rPr>
                <w:rFonts w:asciiTheme="minorHAnsi" w:eastAsia="Times New Roman" w:hAnsiTheme="minorHAnsi" w:cs="Arial"/>
                <w:color w:val="000000"/>
                <w:sz w:val="20"/>
                <w:szCs w:val="20"/>
              </w:rPr>
            </w:pPr>
            <w:proofErr w:type="spellStart"/>
            <w:r w:rsidRPr="00EC4999">
              <w:rPr>
                <w:rFonts w:asciiTheme="minorHAnsi" w:eastAsia="Times New Roman" w:hAnsiTheme="minorHAnsi" w:cs="Arial"/>
                <w:color w:val="000000"/>
                <w:sz w:val="20"/>
                <w:szCs w:val="20"/>
              </w:rPr>
              <w:t>Dist</w:t>
            </w:r>
            <w:proofErr w:type="spellEnd"/>
            <w:r w:rsidRPr="00EC4999">
              <w:rPr>
                <w:rFonts w:asciiTheme="minorHAnsi" w:eastAsia="Times New Roman" w:hAnsiTheme="minorHAnsi" w:cs="Arial"/>
                <w:color w:val="000000"/>
                <w:sz w:val="20"/>
                <w:szCs w:val="20"/>
              </w:rPr>
              <w:t xml:space="preserve"> Ed</w:t>
            </w:r>
          </w:p>
        </w:tc>
        <w:tc>
          <w:tcPr>
            <w:tcW w:w="1180" w:type="dxa"/>
            <w:tcBorders>
              <w:top w:val="nil"/>
              <w:left w:val="nil"/>
              <w:bottom w:val="single" w:sz="4" w:space="0" w:color="000000"/>
              <w:right w:val="single" w:sz="4" w:space="0" w:color="000000"/>
            </w:tcBorders>
            <w:shd w:val="clear" w:color="000000" w:fill="E1E6FF"/>
            <w:hideMark/>
          </w:tcPr>
          <w:p w:rsidR="00EC4999" w:rsidRPr="00EC4999" w:rsidRDefault="00EC4999" w:rsidP="00EC4999">
            <w:pPr>
              <w:spacing w:after="0" w:line="240" w:lineRule="auto"/>
              <w:jc w:val="center"/>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Traditional</w:t>
            </w:r>
          </w:p>
        </w:tc>
        <w:tc>
          <w:tcPr>
            <w:tcW w:w="1040" w:type="dxa"/>
            <w:tcBorders>
              <w:top w:val="nil"/>
              <w:left w:val="nil"/>
              <w:bottom w:val="single" w:sz="4" w:space="0" w:color="000000"/>
              <w:right w:val="single" w:sz="4" w:space="0" w:color="000000"/>
            </w:tcBorders>
            <w:shd w:val="clear" w:color="000000" w:fill="E1E6FF"/>
            <w:hideMark/>
          </w:tcPr>
          <w:p w:rsidR="00EC4999" w:rsidRPr="00EC4999" w:rsidRDefault="00EC4999" w:rsidP="00EC4999">
            <w:pPr>
              <w:spacing w:after="0" w:line="240" w:lineRule="auto"/>
              <w:jc w:val="center"/>
              <w:rPr>
                <w:rFonts w:asciiTheme="minorHAnsi" w:eastAsia="Times New Roman" w:hAnsiTheme="minorHAnsi" w:cs="Arial"/>
                <w:color w:val="000000"/>
                <w:sz w:val="20"/>
                <w:szCs w:val="20"/>
              </w:rPr>
            </w:pPr>
            <w:proofErr w:type="spellStart"/>
            <w:r w:rsidRPr="00EC4999">
              <w:rPr>
                <w:rFonts w:asciiTheme="minorHAnsi" w:eastAsia="Times New Roman" w:hAnsiTheme="minorHAnsi" w:cs="Arial"/>
                <w:color w:val="000000"/>
                <w:sz w:val="20"/>
                <w:szCs w:val="20"/>
              </w:rPr>
              <w:t>Dist</w:t>
            </w:r>
            <w:proofErr w:type="spellEnd"/>
            <w:r w:rsidRPr="00EC4999">
              <w:rPr>
                <w:rFonts w:asciiTheme="minorHAnsi" w:eastAsia="Times New Roman" w:hAnsiTheme="minorHAnsi" w:cs="Arial"/>
                <w:color w:val="000000"/>
                <w:sz w:val="20"/>
                <w:szCs w:val="20"/>
              </w:rPr>
              <w:t xml:space="preserve"> Ed</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Astronomy</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2014-2015</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201530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72.2%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37.3%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39.4%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70.6%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38.5%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2013-2014</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61.5%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36.1%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60.0%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37.3%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60.7%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36.8%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2012-2013</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74.6%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49.2%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57.9%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35.3%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65.9%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42.0%</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2011-2012</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56.6%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31.8%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67.8%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37.9%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62.3%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34.9%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2010-2011</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59.8%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39.1%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67.7%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38.2%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single" w:sz="4" w:space="0" w:color="000000"/>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63.8%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38.6%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Biology</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2014-2015</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201530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90.5%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70.0%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64.1%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70.9%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91</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88.1%</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67.4%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2013-2014</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67.7%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86.2%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64.4%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95.7%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91</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88.1%</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66.9%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2012-2013</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87.3%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65.8%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68.9%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66.2%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86.5%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67.3%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2011-2012</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86.5%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63.8%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81.6%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64.2%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70.6%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84.3%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64.4%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2010-2011</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70.8%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82.2%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63.3%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93.6%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75.7%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single" w:sz="4" w:space="0" w:color="000000"/>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84.2%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67.6%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Chemistry</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2014-2015</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201530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87.6%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71.9%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82.9%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66.7%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93.2%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85.8%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70.9%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2013-2014</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86.7%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63.4%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81.3%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55.0%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87.2%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66.0%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84.2%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59.6%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2012-2013</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61.6%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79.8%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63.2%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79.7%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63.2%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2011-2012</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67.2%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80.2%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63.5%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75.0%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82.6%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66.2%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2010-2011</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79.7%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64.0%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59.1%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87.3%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single" w:sz="4" w:space="0" w:color="000000"/>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79.4%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63.1%</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Earth Science</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2014-2015</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201530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93.6%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73.7%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62.4%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94.6%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94.6%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91.2%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69.6%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2013-2014</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74.2%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92.9%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75.0%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90.3%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75.5%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2012-2013</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92.7%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98.2%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96.4%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92.2%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71.5%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2011-2012</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83.6%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58.7%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55.1%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100.0%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85.8%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60.2%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2010-2011</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65.3%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68.3%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94.4%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83.3%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single" w:sz="4" w:space="0" w:color="000000"/>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86.9%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68.3%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Geography</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2014-2015</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201530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63.0%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90.7%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60.7%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60.7%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89.2%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66.2%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2013-2014</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94.6%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76.1%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65.8%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91.9%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70.9%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2012-2013</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66.8%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90.3%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95.7%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90.0%</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69.5%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2011-2012</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71.1%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89.0%</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70.5%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2010-2011</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83.7%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61.3%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70.5%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single" w:sz="4" w:space="0" w:color="000000"/>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87.7%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65.9%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Geology</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2014-2015</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201530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79.9%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86.3%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74.0%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97.8%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95.7%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89.2%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79.8%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2013-2014</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90.1%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66.0%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93.4%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87.9%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87.6%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73.3%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2012-2013</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68.4%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95.8%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90.6%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88.6%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71.5%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2011-2012</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82.4%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64.5%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65.3%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84.7%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68.4%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2010-2011</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73.7%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87.0%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74.5%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92.2%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92.2%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single" w:sz="4" w:space="0" w:color="000000"/>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89.2%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76.6%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Mathematics</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2014-2015</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201530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100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78.5%</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55.6%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37.3%</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100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83.7%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79.7%</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54.0%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40.8%</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78.5%</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66.6%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49.0%</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220</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37</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84.9%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79.0%</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55.9%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40.8%</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2013-2014</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101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80.8%</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58.3%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46.6%</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102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82.6%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75.7%</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52.7%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43.1%</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86.9%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76.1%</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65.3%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47.1%</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224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38</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84.4%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77.8%</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56.4%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45.2%</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2012-2013</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16</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77.0%</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54.9%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43.3%</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76.1%</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54.4%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44.8%</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77.7%</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60.5%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53.4%</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193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34</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84.9%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76.8%</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55.0%</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45.5%</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2011-2012</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81.9%</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67.6%</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55.5%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35.2%</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80.1%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76.4%</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52.1%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36.8%</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86.3%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79.2%</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36.4%</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184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34</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81.4%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72.6%</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54.9%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35.9%</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2010-2011</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78.6%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71.2%</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48.8%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30.0%</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78.3%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70.2%</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49.7%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25.7%</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86.8%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76.3%</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62.5%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30.9%</w:t>
            </w:r>
          </w:p>
        </w:tc>
      </w:tr>
      <w:tr w:rsidR="00EC4999" w:rsidRPr="00EC4999" w:rsidTr="00EC4999">
        <w:trPr>
          <w:trHeight w:val="288"/>
        </w:trPr>
        <w:tc>
          <w:tcPr>
            <w:tcW w:w="1500" w:type="dxa"/>
            <w:tcBorders>
              <w:top w:val="nil"/>
              <w:left w:val="single" w:sz="4" w:space="0" w:color="000000"/>
              <w:bottom w:val="single" w:sz="4" w:space="0" w:color="000000"/>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32</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79.1%</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71.7%</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50.3%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28.5%</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Physical Science</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2014-2015</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201530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82.5%</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97.7%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93.2%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87.3%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78.5%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2013-2014</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75.0%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97.8%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86.7%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89.4%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78.7%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2012-2013</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60.6%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82.3%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66.1%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83.6%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63.3%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2011-2012</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93.8%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77.1%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80.8%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85.7%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72.2%</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2010-2011</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83.7%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65.3%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86.4%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70.4%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98.0%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96.0%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single" w:sz="4" w:space="0" w:color="000000"/>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88.9%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76.1%</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Physics</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2014-2015</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201530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2015</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95.0%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90.0%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87.8%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78.2%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81.3%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91.3%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83.6%</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2013-2014</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201430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2014</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83.4%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90.1%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79.3%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91.3%</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91.0%</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82.4%</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2012-2013</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201330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2013</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96.4%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90.7%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81.6%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92.7%</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86.9%</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2011-2012</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201230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2012</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93.4%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89.8%</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94.4%</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85.7%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92.0%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72.0%</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single" w:sz="4" w:space="0" w:color="000000"/>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13</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93.8%</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86.5%</w:t>
            </w:r>
          </w:p>
        </w:tc>
        <w:tc>
          <w:tcPr>
            <w:tcW w:w="1040" w:type="dxa"/>
            <w:tcBorders>
              <w:top w:val="nil"/>
              <w:left w:val="nil"/>
              <w:bottom w:val="single" w:sz="4" w:space="0" w:color="000000"/>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2010-2011</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201130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Spring 2011</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91.7%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84.1%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201070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Fall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88.7%</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83.1%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40" w:type="dxa"/>
            <w:tcBorders>
              <w:top w:val="nil"/>
              <w:left w:val="nil"/>
              <w:bottom w:val="single" w:sz="4" w:space="0" w:color="000000"/>
              <w:right w:val="single" w:sz="4" w:space="0" w:color="000000"/>
            </w:tcBorders>
            <w:shd w:val="clear" w:color="000000" w:fill="F7F7E7"/>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201050</w:t>
            </w:r>
          </w:p>
        </w:tc>
        <w:tc>
          <w:tcPr>
            <w:tcW w:w="1440" w:type="dxa"/>
            <w:tcBorders>
              <w:top w:val="nil"/>
              <w:left w:val="nil"/>
              <w:bottom w:val="single" w:sz="4" w:space="0" w:color="000000"/>
              <w:right w:val="single" w:sz="4" w:space="0" w:color="000000"/>
            </w:tcBorders>
            <w:shd w:val="clear" w:color="000000" w:fill="E6E6E6"/>
            <w:noWrap/>
            <w:hideMark/>
          </w:tcPr>
          <w:p w:rsidR="00EC4999" w:rsidRPr="00EC4999" w:rsidRDefault="00EC4999" w:rsidP="00EC4999">
            <w:pPr>
              <w:spacing w:after="0" w:line="240" w:lineRule="auto"/>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Summer 2010</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1</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2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69.6%</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52.2%</w:t>
            </w:r>
          </w:p>
        </w:tc>
        <w:tc>
          <w:tcPr>
            <w:tcW w:w="1040" w:type="dxa"/>
            <w:tcBorders>
              <w:top w:val="nil"/>
              <w:left w:val="nil"/>
              <w:bottom w:val="single" w:sz="4" w:space="0" w:color="000000"/>
              <w:right w:val="single" w:sz="4" w:space="0" w:color="000000"/>
            </w:tcBorders>
            <w:shd w:val="clear" w:color="000000" w:fill="FFFFFF"/>
            <w:noWrap/>
            <w:hideMark/>
          </w:tcPr>
          <w:p w:rsidR="00EC4999" w:rsidRPr="00EC4999" w:rsidRDefault="00EC4999" w:rsidP="00EC4999">
            <w:pPr>
              <w:spacing w:after="0" w:line="240" w:lineRule="auto"/>
              <w:jc w:val="right"/>
              <w:rPr>
                <w:rFonts w:asciiTheme="minorHAnsi" w:eastAsia="Times New Roman" w:hAnsiTheme="minorHAnsi" w:cs="Arial"/>
                <w:color w:val="000000"/>
                <w:sz w:val="20"/>
                <w:szCs w:val="20"/>
              </w:rPr>
            </w:pPr>
            <w:r w:rsidRPr="00EC4999">
              <w:rPr>
                <w:rFonts w:asciiTheme="minorHAnsi" w:eastAsia="Times New Roman" w:hAnsiTheme="minorHAnsi" w:cs="Arial"/>
                <w:color w:val="000000"/>
                <w:sz w:val="20"/>
                <w:szCs w:val="20"/>
              </w:rPr>
              <w:t> </w:t>
            </w:r>
          </w:p>
        </w:tc>
      </w:tr>
      <w:tr w:rsidR="00EC4999" w:rsidRPr="00EC4999" w:rsidTr="00EC4999">
        <w:trPr>
          <w:trHeight w:val="288"/>
        </w:trPr>
        <w:tc>
          <w:tcPr>
            <w:tcW w:w="1500" w:type="dxa"/>
            <w:tcBorders>
              <w:top w:val="nil"/>
              <w:left w:val="single" w:sz="4" w:space="0" w:color="000000"/>
              <w:bottom w:val="nil"/>
              <w:right w:val="single" w:sz="4" w:space="0" w:color="000000"/>
            </w:tcBorders>
            <w:shd w:val="clear" w:color="000000" w:fill="E1E6FF"/>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00" w:type="dxa"/>
            <w:tcBorders>
              <w:top w:val="nil"/>
              <w:left w:val="nil"/>
              <w:bottom w:val="nil"/>
              <w:right w:val="single" w:sz="4" w:space="0" w:color="000000"/>
            </w:tcBorders>
            <w:shd w:val="clear" w:color="000000" w:fill="C6C6C6"/>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2580" w:type="dxa"/>
            <w:gridSpan w:val="2"/>
            <w:tcBorders>
              <w:top w:val="single" w:sz="4" w:space="0" w:color="000000"/>
              <w:left w:val="single" w:sz="4" w:space="0" w:color="000000"/>
              <w:bottom w:val="nil"/>
              <w:right w:val="single" w:sz="4" w:space="0" w:color="000000"/>
            </w:tcBorders>
            <w:shd w:val="clear" w:color="000000" w:fill="C6C6C6"/>
            <w:noWrap/>
            <w:hideMark/>
          </w:tcPr>
          <w:p w:rsidR="00EC4999" w:rsidRPr="00EC4999" w:rsidRDefault="00EC4999" w:rsidP="00EC4999">
            <w:pPr>
              <w:spacing w:after="0" w:line="240" w:lineRule="auto"/>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xml:space="preserve">Annual </w:t>
            </w:r>
            <w:proofErr w:type="spellStart"/>
            <w:r w:rsidRPr="00EC4999">
              <w:rPr>
                <w:rFonts w:asciiTheme="minorHAnsi" w:eastAsia="Times New Roman" w:hAnsiTheme="minorHAnsi" w:cs="Arial"/>
                <w:b/>
                <w:bCs/>
                <w:color w:val="000000"/>
                <w:sz w:val="20"/>
                <w:szCs w:val="20"/>
              </w:rPr>
              <w:t>Yr</w:t>
            </w:r>
            <w:proofErr w:type="spellEnd"/>
            <w:r w:rsidRPr="00EC4999">
              <w:rPr>
                <w:rFonts w:asciiTheme="minorHAnsi" w:eastAsia="Times New Roman" w:hAnsiTheme="minorHAnsi" w:cs="Arial"/>
                <w:b/>
                <w:bCs/>
                <w:color w:val="000000"/>
                <w:sz w:val="20"/>
                <w:szCs w:val="20"/>
              </w:rPr>
              <w:t xml:space="preserve"> Sum</w:t>
            </w:r>
          </w:p>
        </w:tc>
        <w:tc>
          <w:tcPr>
            <w:tcW w:w="1240" w:type="dxa"/>
            <w:tcBorders>
              <w:top w:val="nil"/>
              <w:left w:val="nil"/>
              <w:bottom w:val="nil"/>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13</w:t>
            </w:r>
          </w:p>
        </w:tc>
        <w:tc>
          <w:tcPr>
            <w:tcW w:w="1040" w:type="dxa"/>
            <w:tcBorders>
              <w:top w:val="nil"/>
              <w:left w:val="nil"/>
              <w:bottom w:val="nil"/>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240" w:type="dxa"/>
            <w:tcBorders>
              <w:top w:val="nil"/>
              <w:left w:val="nil"/>
              <w:bottom w:val="nil"/>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88.5%</w:t>
            </w:r>
          </w:p>
        </w:tc>
        <w:tc>
          <w:tcPr>
            <w:tcW w:w="1040" w:type="dxa"/>
            <w:tcBorders>
              <w:top w:val="nil"/>
              <w:left w:val="nil"/>
              <w:bottom w:val="nil"/>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c>
          <w:tcPr>
            <w:tcW w:w="1180" w:type="dxa"/>
            <w:tcBorders>
              <w:top w:val="nil"/>
              <w:left w:val="nil"/>
              <w:bottom w:val="nil"/>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81.0%</w:t>
            </w:r>
          </w:p>
        </w:tc>
        <w:tc>
          <w:tcPr>
            <w:tcW w:w="1040" w:type="dxa"/>
            <w:tcBorders>
              <w:top w:val="nil"/>
              <w:left w:val="nil"/>
              <w:bottom w:val="nil"/>
              <w:right w:val="single" w:sz="4" w:space="0" w:color="000000"/>
            </w:tcBorders>
            <w:shd w:val="clear" w:color="000000" w:fill="C6C6C6"/>
            <w:noWrap/>
            <w:hideMark/>
          </w:tcPr>
          <w:p w:rsidR="00EC4999" w:rsidRPr="00EC4999" w:rsidRDefault="00EC4999" w:rsidP="00EC4999">
            <w:pPr>
              <w:spacing w:after="0" w:line="240" w:lineRule="auto"/>
              <w:jc w:val="right"/>
              <w:rPr>
                <w:rFonts w:asciiTheme="minorHAnsi" w:eastAsia="Times New Roman" w:hAnsiTheme="minorHAnsi" w:cs="Arial"/>
                <w:b/>
                <w:bCs/>
                <w:color w:val="000000"/>
                <w:sz w:val="20"/>
                <w:szCs w:val="20"/>
              </w:rPr>
            </w:pPr>
            <w:r w:rsidRPr="00EC4999">
              <w:rPr>
                <w:rFonts w:asciiTheme="minorHAnsi" w:eastAsia="Times New Roman" w:hAnsiTheme="minorHAnsi" w:cs="Arial"/>
                <w:b/>
                <w:bCs/>
                <w:color w:val="000000"/>
                <w:sz w:val="20"/>
                <w:szCs w:val="20"/>
              </w:rPr>
              <w:t> </w:t>
            </w:r>
          </w:p>
        </w:tc>
      </w:tr>
      <w:tr w:rsidR="00EC4999" w:rsidRPr="00EC4999" w:rsidTr="00EC4999">
        <w:trPr>
          <w:trHeight w:val="288"/>
        </w:trPr>
        <w:tc>
          <w:tcPr>
            <w:tcW w:w="1500" w:type="dxa"/>
            <w:tcBorders>
              <w:top w:val="single" w:sz="8" w:space="0" w:color="auto"/>
              <w:left w:val="single" w:sz="8" w:space="0" w:color="auto"/>
              <w:bottom w:val="single" w:sz="8" w:space="0" w:color="auto"/>
              <w:right w:val="nil"/>
            </w:tcBorders>
            <w:shd w:val="clear" w:color="000000" w:fill="FCE4D6"/>
            <w:noWrap/>
            <w:vAlign w:val="bottom"/>
            <w:hideMark/>
          </w:tcPr>
          <w:p w:rsidR="00EC4999" w:rsidRPr="00EC4999" w:rsidRDefault="00EC4999" w:rsidP="00EC4999">
            <w:pPr>
              <w:spacing w:after="0" w:line="240" w:lineRule="auto"/>
              <w:rPr>
                <w:rFonts w:asciiTheme="minorHAnsi" w:eastAsia="Times New Roman" w:hAnsiTheme="minorHAnsi" w:cs="Arial"/>
                <w:b/>
                <w:bCs/>
                <w:sz w:val="20"/>
                <w:szCs w:val="20"/>
              </w:rPr>
            </w:pPr>
            <w:r w:rsidRPr="00EC4999">
              <w:rPr>
                <w:rFonts w:asciiTheme="minorHAnsi" w:eastAsia="Times New Roman" w:hAnsiTheme="minorHAnsi" w:cs="Arial"/>
                <w:b/>
                <w:bCs/>
                <w:sz w:val="20"/>
                <w:szCs w:val="20"/>
              </w:rPr>
              <w:t>Unit Totals</w:t>
            </w:r>
          </w:p>
        </w:tc>
        <w:tc>
          <w:tcPr>
            <w:tcW w:w="1100" w:type="dxa"/>
            <w:tcBorders>
              <w:top w:val="single" w:sz="8" w:space="0" w:color="auto"/>
              <w:left w:val="nil"/>
              <w:bottom w:val="single" w:sz="8" w:space="0" w:color="auto"/>
              <w:right w:val="nil"/>
            </w:tcBorders>
            <w:shd w:val="clear" w:color="000000" w:fill="FCE4D6"/>
            <w:noWrap/>
            <w:vAlign w:val="bottom"/>
            <w:hideMark/>
          </w:tcPr>
          <w:p w:rsidR="00EC4999" w:rsidRPr="00EC4999" w:rsidRDefault="00EC4999" w:rsidP="00EC4999">
            <w:pPr>
              <w:spacing w:after="0" w:line="240" w:lineRule="auto"/>
              <w:rPr>
                <w:rFonts w:asciiTheme="minorHAnsi" w:eastAsia="Times New Roman" w:hAnsiTheme="minorHAnsi" w:cs="Arial"/>
                <w:sz w:val="20"/>
                <w:szCs w:val="20"/>
              </w:rPr>
            </w:pPr>
            <w:r w:rsidRPr="00EC4999">
              <w:rPr>
                <w:rFonts w:asciiTheme="minorHAnsi" w:eastAsia="Times New Roman" w:hAnsiTheme="minorHAnsi" w:cs="Arial"/>
                <w:sz w:val="20"/>
                <w:szCs w:val="20"/>
              </w:rPr>
              <w:t> </w:t>
            </w:r>
          </w:p>
        </w:tc>
        <w:tc>
          <w:tcPr>
            <w:tcW w:w="1140" w:type="dxa"/>
            <w:tcBorders>
              <w:top w:val="single" w:sz="8" w:space="0" w:color="auto"/>
              <w:left w:val="nil"/>
              <w:bottom w:val="single" w:sz="8" w:space="0" w:color="auto"/>
              <w:right w:val="nil"/>
            </w:tcBorders>
            <w:shd w:val="clear" w:color="000000" w:fill="FCE4D6"/>
            <w:noWrap/>
            <w:vAlign w:val="bottom"/>
            <w:hideMark/>
          </w:tcPr>
          <w:p w:rsidR="00EC4999" w:rsidRPr="00EC4999" w:rsidRDefault="00EC4999" w:rsidP="00EC4999">
            <w:pPr>
              <w:spacing w:after="0" w:line="240" w:lineRule="auto"/>
              <w:rPr>
                <w:rFonts w:asciiTheme="minorHAnsi" w:eastAsia="Times New Roman" w:hAnsiTheme="minorHAnsi" w:cs="Arial"/>
                <w:sz w:val="20"/>
                <w:szCs w:val="20"/>
              </w:rPr>
            </w:pPr>
            <w:r w:rsidRPr="00EC4999">
              <w:rPr>
                <w:rFonts w:asciiTheme="minorHAnsi" w:eastAsia="Times New Roman" w:hAnsiTheme="minorHAnsi" w:cs="Arial"/>
                <w:sz w:val="20"/>
                <w:szCs w:val="20"/>
              </w:rPr>
              <w:t> </w:t>
            </w:r>
          </w:p>
        </w:tc>
        <w:tc>
          <w:tcPr>
            <w:tcW w:w="1440" w:type="dxa"/>
            <w:tcBorders>
              <w:top w:val="single" w:sz="8" w:space="0" w:color="auto"/>
              <w:left w:val="nil"/>
              <w:bottom w:val="single" w:sz="8" w:space="0" w:color="auto"/>
              <w:right w:val="nil"/>
            </w:tcBorders>
            <w:shd w:val="clear" w:color="000000" w:fill="FCE4D6"/>
            <w:noWrap/>
            <w:vAlign w:val="bottom"/>
            <w:hideMark/>
          </w:tcPr>
          <w:p w:rsidR="00EC4999" w:rsidRPr="00EC4999" w:rsidRDefault="00EC4999" w:rsidP="00EC4999">
            <w:pPr>
              <w:spacing w:after="0" w:line="240" w:lineRule="auto"/>
              <w:rPr>
                <w:rFonts w:asciiTheme="minorHAnsi" w:eastAsia="Times New Roman" w:hAnsiTheme="minorHAnsi" w:cs="Arial"/>
                <w:sz w:val="20"/>
                <w:szCs w:val="20"/>
              </w:rPr>
            </w:pPr>
            <w:r w:rsidRPr="00EC4999">
              <w:rPr>
                <w:rFonts w:asciiTheme="minorHAnsi" w:eastAsia="Times New Roman" w:hAnsiTheme="minorHAnsi" w:cs="Arial"/>
                <w:sz w:val="20"/>
                <w:szCs w:val="20"/>
              </w:rPr>
              <w:t> </w:t>
            </w:r>
          </w:p>
        </w:tc>
        <w:tc>
          <w:tcPr>
            <w:tcW w:w="1240" w:type="dxa"/>
            <w:tcBorders>
              <w:top w:val="single" w:sz="8" w:space="0" w:color="auto"/>
              <w:left w:val="nil"/>
              <w:bottom w:val="single" w:sz="8" w:space="0" w:color="auto"/>
              <w:right w:val="nil"/>
            </w:tcBorders>
            <w:shd w:val="clear" w:color="000000" w:fill="FCE4D6"/>
            <w:noWrap/>
            <w:vAlign w:val="bottom"/>
            <w:hideMark/>
          </w:tcPr>
          <w:p w:rsidR="00EC4999" w:rsidRPr="00EC4999" w:rsidRDefault="00EC4999" w:rsidP="00EC4999">
            <w:pPr>
              <w:spacing w:after="0" w:line="240" w:lineRule="auto"/>
              <w:jc w:val="right"/>
              <w:rPr>
                <w:rFonts w:asciiTheme="minorHAnsi" w:eastAsia="Times New Roman" w:hAnsiTheme="minorHAnsi" w:cs="Arial"/>
                <w:b/>
                <w:bCs/>
                <w:sz w:val="20"/>
                <w:szCs w:val="20"/>
              </w:rPr>
            </w:pPr>
            <w:r w:rsidRPr="00EC4999">
              <w:rPr>
                <w:rFonts w:asciiTheme="minorHAnsi" w:eastAsia="Times New Roman" w:hAnsiTheme="minorHAnsi" w:cs="Arial"/>
                <w:b/>
                <w:bCs/>
                <w:sz w:val="20"/>
                <w:szCs w:val="20"/>
              </w:rPr>
              <w:t>2,004</w:t>
            </w:r>
          </w:p>
        </w:tc>
        <w:tc>
          <w:tcPr>
            <w:tcW w:w="1040" w:type="dxa"/>
            <w:tcBorders>
              <w:top w:val="single" w:sz="8" w:space="0" w:color="auto"/>
              <w:left w:val="nil"/>
              <w:bottom w:val="single" w:sz="8" w:space="0" w:color="auto"/>
              <w:right w:val="nil"/>
            </w:tcBorders>
            <w:shd w:val="clear" w:color="000000" w:fill="FCE4D6"/>
            <w:noWrap/>
            <w:vAlign w:val="bottom"/>
            <w:hideMark/>
          </w:tcPr>
          <w:p w:rsidR="00EC4999" w:rsidRPr="00EC4999" w:rsidRDefault="00EC4999" w:rsidP="00EC4999">
            <w:pPr>
              <w:spacing w:after="0" w:line="240" w:lineRule="auto"/>
              <w:jc w:val="right"/>
              <w:rPr>
                <w:rFonts w:asciiTheme="minorHAnsi" w:eastAsia="Times New Roman" w:hAnsiTheme="minorHAnsi" w:cs="Arial"/>
                <w:b/>
                <w:bCs/>
                <w:sz w:val="20"/>
                <w:szCs w:val="20"/>
              </w:rPr>
            </w:pPr>
            <w:r w:rsidRPr="00EC4999">
              <w:rPr>
                <w:rFonts w:asciiTheme="minorHAnsi" w:eastAsia="Times New Roman" w:hAnsiTheme="minorHAnsi" w:cs="Arial"/>
                <w:b/>
                <w:bCs/>
                <w:sz w:val="20"/>
                <w:szCs w:val="20"/>
              </w:rPr>
              <w:t>175</w:t>
            </w:r>
          </w:p>
        </w:tc>
        <w:tc>
          <w:tcPr>
            <w:tcW w:w="1240" w:type="dxa"/>
            <w:tcBorders>
              <w:top w:val="single" w:sz="8" w:space="0" w:color="auto"/>
              <w:left w:val="nil"/>
              <w:bottom w:val="single" w:sz="8" w:space="0" w:color="auto"/>
              <w:right w:val="nil"/>
            </w:tcBorders>
            <w:shd w:val="clear" w:color="000000" w:fill="FCE4D6"/>
            <w:noWrap/>
            <w:vAlign w:val="bottom"/>
            <w:hideMark/>
          </w:tcPr>
          <w:p w:rsidR="00EC4999" w:rsidRPr="00EC4999" w:rsidRDefault="00EC4999" w:rsidP="00EC4999">
            <w:pPr>
              <w:spacing w:after="0" w:line="240" w:lineRule="auto"/>
              <w:jc w:val="right"/>
              <w:rPr>
                <w:rFonts w:asciiTheme="minorHAnsi" w:eastAsia="Times New Roman" w:hAnsiTheme="minorHAnsi" w:cs="Arial"/>
                <w:b/>
                <w:bCs/>
                <w:sz w:val="20"/>
                <w:szCs w:val="20"/>
              </w:rPr>
            </w:pPr>
            <w:r w:rsidRPr="00EC4999">
              <w:rPr>
                <w:rFonts w:asciiTheme="minorHAnsi" w:eastAsia="Times New Roman" w:hAnsiTheme="minorHAnsi" w:cs="Arial"/>
                <w:b/>
                <w:bCs/>
                <w:sz w:val="20"/>
                <w:szCs w:val="20"/>
              </w:rPr>
              <w:t>85.6%</w:t>
            </w:r>
          </w:p>
        </w:tc>
        <w:tc>
          <w:tcPr>
            <w:tcW w:w="1040" w:type="dxa"/>
            <w:tcBorders>
              <w:top w:val="single" w:sz="8" w:space="0" w:color="auto"/>
              <w:left w:val="nil"/>
              <w:bottom w:val="single" w:sz="8" w:space="0" w:color="auto"/>
              <w:right w:val="nil"/>
            </w:tcBorders>
            <w:shd w:val="clear" w:color="000000" w:fill="FCE4D6"/>
            <w:noWrap/>
            <w:vAlign w:val="bottom"/>
            <w:hideMark/>
          </w:tcPr>
          <w:p w:rsidR="00EC4999" w:rsidRPr="00EC4999" w:rsidRDefault="00EC4999" w:rsidP="00EC4999">
            <w:pPr>
              <w:spacing w:after="0" w:line="240" w:lineRule="auto"/>
              <w:jc w:val="right"/>
              <w:rPr>
                <w:rFonts w:asciiTheme="minorHAnsi" w:eastAsia="Times New Roman" w:hAnsiTheme="minorHAnsi" w:cs="Arial"/>
                <w:b/>
                <w:bCs/>
                <w:sz w:val="20"/>
                <w:szCs w:val="20"/>
              </w:rPr>
            </w:pPr>
            <w:r w:rsidRPr="00EC4999">
              <w:rPr>
                <w:rFonts w:asciiTheme="minorHAnsi" w:eastAsia="Times New Roman" w:hAnsiTheme="minorHAnsi" w:cs="Arial"/>
                <w:b/>
                <w:bCs/>
                <w:sz w:val="20"/>
                <w:szCs w:val="20"/>
              </w:rPr>
              <w:t>75.6%</w:t>
            </w:r>
          </w:p>
        </w:tc>
        <w:tc>
          <w:tcPr>
            <w:tcW w:w="1180" w:type="dxa"/>
            <w:tcBorders>
              <w:top w:val="single" w:sz="8" w:space="0" w:color="auto"/>
              <w:left w:val="nil"/>
              <w:bottom w:val="single" w:sz="8" w:space="0" w:color="auto"/>
              <w:right w:val="nil"/>
            </w:tcBorders>
            <w:shd w:val="clear" w:color="000000" w:fill="FCE4D6"/>
            <w:noWrap/>
            <w:vAlign w:val="bottom"/>
            <w:hideMark/>
          </w:tcPr>
          <w:p w:rsidR="00EC4999" w:rsidRPr="00EC4999" w:rsidRDefault="00EC4999" w:rsidP="00EC4999">
            <w:pPr>
              <w:spacing w:after="0" w:line="240" w:lineRule="auto"/>
              <w:jc w:val="right"/>
              <w:rPr>
                <w:rFonts w:asciiTheme="minorHAnsi" w:eastAsia="Times New Roman" w:hAnsiTheme="minorHAnsi" w:cs="Arial"/>
                <w:b/>
                <w:bCs/>
                <w:sz w:val="20"/>
                <w:szCs w:val="20"/>
              </w:rPr>
            </w:pPr>
            <w:r w:rsidRPr="00EC4999">
              <w:rPr>
                <w:rFonts w:asciiTheme="minorHAnsi" w:eastAsia="Times New Roman" w:hAnsiTheme="minorHAnsi" w:cs="Arial"/>
                <w:b/>
                <w:bCs/>
                <w:sz w:val="20"/>
                <w:szCs w:val="20"/>
              </w:rPr>
              <w:t>68.1%</w:t>
            </w:r>
          </w:p>
        </w:tc>
        <w:tc>
          <w:tcPr>
            <w:tcW w:w="1040" w:type="dxa"/>
            <w:tcBorders>
              <w:top w:val="single" w:sz="8" w:space="0" w:color="auto"/>
              <w:left w:val="nil"/>
              <w:bottom w:val="single" w:sz="8" w:space="0" w:color="auto"/>
              <w:right w:val="single" w:sz="8" w:space="0" w:color="auto"/>
            </w:tcBorders>
            <w:shd w:val="clear" w:color="000000" w:fill="FCE4D6"/>
            <w:noWrap/>
            <w:vAlign w:val="bottom"/>
            <w:hideMark/>
          </w:tcPr>
          <w:p w:rsidR="00EC4999" w:rsidRPr="00EC4999" w:rsidRDefault="00EC4999" w:rsidP="00EC4999">
            <w:pPr>
              <w:spacing w:after="0" w:line="240" w:lineRule="auto"/>
              <w:jc w:val="right"/>
              <w:rPr>
                <w:rFonts w:asciiTheme="minorHAnsi" w:eastAsia="Times New Roman" w:hAnsiTheme="minorHAnsi" w:cs="Arial"/>
                <w:b/>
                <w:bCs/>
                <w:sz w:val="20"/>
                <w:szCs w:val="20"/>
              </w:rPr>
            </w:pPr>
            <w:r w:rsidRPr="00EC4999">
              <w:rPr>
                <w:rFonts w:asciiTheme="minorHAnsi" w:eastAsia="Times New Roman" w:hAnsiTheme="minorHAnsi" w:cs="Arial"/>
                <w:b/>
                <w:bCs/>
                <w:sz w:val="20"/>
                <w:szCs w:val="20"/>
              </w:rPr>
              <w:t>39.2%</w:t>
            </w:r>
          </w:p>
        </w:tc>
      </w:tr>
    </w:tbl>
    <w:p w:rsidR="008A4A6E" w:rsidRDefault="00AD3B28" w:rsidP="00EC4999">
      <w:pPr>
        <w:pStyle w:val="ListParagraph"/>
        <w:spacing w:after="0" w:line="240" w:lineRule="auto"/>
        <w:ind w:left="360"/>
        <w:rPr>
          <w:rFonts w:cstheme="minorHAnsi"/>
        </w:rPr>
      </w:pPr>
      <w:r>
        <w:rPr>
          <w:rFonts w:cstheme="minorHAnsi"/>
        </w:rPr>
        <w:br/>
      </w:r>
      <w:r w:rsidR="008A4A6E">
        <w:rPr>
          <w:rFonts w:cstheme="minorHAnsi"/>
        </w:rPr>
        <w:t xml:space="preserve">Since mathematics </w:t>
      </w:r>
      <w:r w:rsidR="00EC4999">
        <w:rPr>
          <w:rFonts w:cstheme="minorHAnsi"/>
        </w:rPr>
        <w:t>impacts nearly every student at BC, the success rates for traditional lecture courses has been a f</w:t>
      </w:r>
      <w:r w:rsidR="008A4A6E">
        <w:rPr>
          <w:rFonts w:cstheme="minorHAnsi"/>
        </w:rPr>
        <w:t>ocus of concern for years. The success rates of all mathematics lecture courses has somewhat improved over the past 5 years to 55.9%, with the highest success rates occurring for the shortened Summer session courses at 66.6%.</w:t>
      </w:r>
    </w:p>
    <w:p w:rsidR="008A4A6E" w:rsidRDefault="008A4A6E" w:rsidP="00EC4999">
      <w:pPr>
        <w:pStyle w:val="ListParagraph"/>
        <w:spacing w:after="0" w:line="240" w:lineRule="auto"/>
        <w:ind w:left="360"/>
        <w:rPr>
          <w:rFonts w:cstheme="minorHAnsi"/>
        </w:rPr>
      </w:pPr>
    </w:p>
    <w:p w:rsidR="00C3592E" w:rsidRDefault="008A4A6E" w:rsidP="00EC4999">
      <w:pPr>
        <w:pStyle w:val="ListParagraph"/>
        <w:spacing w:after="0" w:line="240" w:lineRule="auto"/>
        <w:ind w:left="360"/>
        <w:rPr>
          <w:rFonts w:cstheme="minorHAnsi"/>
        </w:rPr>
      </w:pPr>
      <w:r>
        <w:rPr>
          <w:rFonts w:cstheme="minorHAnsi"/>
        </w:rPr>
        <w:t>The mathematics courses taught as distance education courses mostly consist of sections that meet through the Math Learning Center. These sections have dramatically lagged in success rates, with the last academic year being 40.8%. This 15.1% difference in lecture to distance education modalities for these courses needs serious attention and determination of causality.</w:t>
      </w:r>
    </w:p>
    <w:p w:rsidR="008A4A6E" w:rsidRDefault="008A4A6E" w:rsidP="00EC4999">
      <w:pPr>
        <w:pStyle w:val="ListParagraph"/>
        <w:spacing w:after="0" w:line="240" w:lineRule="auto"/>
        <w:ind w:left="360"/>
        <w:rPr>
          <w:rFonts w:cstheme="minorHAnsi"/>
        </w:rPr>
      </w:pPr>
    </w:p>
    <w:p w:rsidR="008A4A6E" w:rsidRDefault="008A4A6E" w:rsidP="00EC4999">
      <w:pPr>
        <w:pStyle w:val="ListParagraph"/>
        <w:spacing w:after="0" w:line="240" w:lineRule="auto"/>
        <w:ind w:left="360"/>
        <w:rPr>
          <w:rFonts w:cstheme="minorHAnsi"/>
        </w:rPr>
      </w:pPr>
      <w:r>
        <w:rPr>
          <w:rFonts w:cstheme="minorHAnsi"/>
        </w:rPr>
        <w:t>Of additional concern are the low success rates in the astronomy courses. A careful analysis of how students are not being successful in these courses should be accomplished as soon as possible.</w:t>
      </w:r>
    </w:p>
    <w:p w:rsidR="006214A2" w:rsidRDefault="006214A2" w:rsidP="00C3592E">
      <w:pPr>
        <w:pStyle w:val="ListParagraph"/>
        <w:spacing w:after="0" w:line="240" w:lineRule="auto"/>
        <w:ind w:left="360"/>
        <w:rPr>
          <w:rFonts w:cstheme="minorHAnsi"/>
        </w:rPr>
      </w:pPr>
    </w:p>
    <w:p w:rsidR="006A796C" w:rsidRDefault="006214A2" w:rsidP="00C3592E">
      <w:pPr>
        <w:pStyle w:val="ListParagraph"/>
        <w:spacing w:after="0" w:line="240" w:lineRule="auto"/>
        <w:ind w:left="360"/>
        <w:rPr>
          <w:rFonts w:cstheme="minorHAnsi"/>
        </w:rPr>
      </w:pPr>
      <w:r>
        <w:rPr>
          <w:rFonts w:cstheme="minorHAnsi"/>
        </w:rPr>
        <w:t>For the entire College in the 2014-2015 AY, the retention rate was 86.0% and the success rate was 68.7%. In total, the instructional unit’s retention rate</w:t>
      </w:r>
      <w:r w:rsidR="0075301F">
        <w:rPr>
          <w:rFonts w:cstheme="minorHAnsi"/>
        </w:rPr>
        <w:t xml:space="preserve"> (85.1%) and success rate (58.7%)</w:t>
      </w:r>
      <w:r>
        <w:rPr>
          <w:rFonts w:cstheme="minorHAnsi"/>
        </w:rPr>
        <w:t xml:space="preserve"> </w:t>
      </w:r>
      <w:r w:rsidR="0075301F">
        <w:rPr>
          <w:rFonts w:cstheme="minorHAnsi"/>
        </w:rPr>
        <w:t>are lower, predominantly from the disciplines noted above. Other disciplines were in alignment with the College averages.</w:t>
      </w:r>
      <w:r w:rsidR="00AD3B28">
        <w:rPr>
          <w:rFonts w:cstheme="minorHAnsi"/>
        </w:rPr>
        <w:br/>
      </w:r>
    </w:p>
    <w:p w:rsidR="00507C0C"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3319DE" w:rsidRDefault="003319DE" w:rsidP="003319DE">
      <w:pPr>
        <w:pStyle w:val="ListParagraph"/>
        <w:spacing w:after="0" w:line="240" w:lineRule="auto"/>
        <w:ind w:left="360"/>
        <w:rPr>
          <w:rFonts w:cstheme="minorHAnsi"/>
        </w:rPr>
      </w:pPr>
    </w:p>
    <w:p w:rsidR="003319DE" w:rsidRDefault="003319DE" w:rsidP="003319DE">
      <w:pPr>
        <w:pStyle w:val="ListParagraph"/>
        <w:spacing w:after="0" w:line="240" w:lineRule="auto"/>
        <w:ind w:left="360"/>
        <w:rPr>
          <w:rFonts w:cstheme="minorHAnsi"/>
        </w:rPr>
      </w:pPr>
      <w:r>
        <w:rPr>
          <w:rFonts w:cstheme="minorHAnsi"/>
        </w:rPr>
        <w:t>Using the latest Achieve the Dream data, disproportionate impact continues for African American and Native American students in mathematics. Some improvements have been seen for the Hispanic population, except male students, who lag behind in successfully completing developmental mathematics courses. The mathematics department is working with the Equity Committee to find new solutions to this continuing issue.</w:t>
      </w:r>
    </w:p>
    <w:p w:rsidR="003319DE" w:rsidRPr="00E04250" w:rsidRDefault="003319DE" w:rsidP="003319DE">
      <w:pPr>
        <w:pStyle w:val="ListParagraph"/>
        <w:spacing w:after="0" w:line="240" w:lineRule="auto"/>
        <w:ind w:left="360"/>
        <w:rPr>
          <w:rFonts w:cstheme="minorHAnsi"/>
        </w:rPr>
      </w:pPr>
    </w:p>
    <w:p w:rsidR="00EE08E4" w:rsidRPr="00EE08E4" w:rsidRDefault="006A796C" w:rsidP="00EE08E4">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440E02" w:rsidRDefault="00440E02" w:rsidP="00440E02">
      <w:pPr>
        <w:pStyle w:val="NoSpacing"/>
        <w:numPr>
          <w:ilvl w:val="0"/>
          <w:numId w:val="27"/>
        </w:numPr>
      </w:pPr>
      <w:r>
        <w:t>Math faculty have standardized how SLO’s are measured to ensure comparability of outcomes.</w:t>
      </w:r>
    </w:p>
    <w:p w:rsidR="00440E02" w:rsidRDefault="00440E02" w:rsidP="00440E02">
      <w:pPr>
        <w:pStyle w:val="NoSpacing"/>
        <w:numPr>
          <w:ilvl w:val="0"/>
          <w:numId w:val="27"/>
        </w:numPr>
      </w:pPr>
      <w:r>
        <w:t>Chemistry faculty have started to incorporate new teaching techniques, such as “flipped classrooms” to improve outcomes.</w:t>
      </w:r>
    </w:p>
    <w:p w:rsidR="00440E02" w:rsidRPr="00E04250" w:rsidRDefault="00440E02" w:rsidP="00440E02">
      <w:pPr>
        <w:pStyle w:val="NoSpacing"/>
        <w:ind w:left="1080"/>
      </w:pPr>
    </w:p>
    <w:p w:rsidR="006340FF" w:rsidRPr="00440E02"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440E02" w:rsidRDefault="00440E02" w:rsidP="00440E02">
      <w:pPr>
        <w:pStyle w:val="ListParagraph"/>
        <w:numPr>
          <w:ilvl w:val="0"/>
          <w:numId w:val="28"/>
        </w:numPr>
        <w:spacing w:after="0" w:line="240" w:lineRule="auto"/>
        <w:rPr>
          <w:rFonts w:cstheme="minorHAnsi"/>
        </w:rPr>
      </w:pPr>
      <w:r>
        <w:rPr>
          <w:rFonts w:cstheme="minorHAnsi"/>
        </w:rPr>
        <w:t>An increase in student enrollment in courses generally for chemistry majors is taxing resources.</w:t>
      </w:r>
    </w:p>
    <w:p w:rsidR="00440E02" w:rsidRDefault="00440E02" w:rsidP="00440E02">
      <w:pPr>
        <w:pStyle w:val="ListParagraph"/>
        <w:numPr>
          <w:ilvl w:val="0"/>
          <w:numId w:val="28"/>
        </w:numPr>
        <w:spacing w:after="0" w:line="240" w:lineRule="auto"/>
        <w:rPr>
          <w:rFonts w:cstheme="minorHAnsi"/>
        </w:rPr>
      </w:pPr>
      <w:r>
        <w:rPr>
          <w:rFonts w:cstheme="minorHAnsi"/>
        </w:rPr>
        <w:t>Math faculty have increased the use of technology to give students more ways to learn and succeed at mathematics, requiring more IT and instructional supplies.</w:t>
      </w:r>
    </w:p>
    <w:p w:rsidR="00440E02" w:rsidRDefault="00440E02" w:rsidP="00440E02">
      <w:pPr>
        <w:pStyle w:val="ListParagraph"/>
        <w:numPr>
          <w:ilvl w:val="0"/>
          <w:numId w:val="28"/>
        </w:numPr>
        <w:spacing w:after="0" w:line="240" w:lineRule="auto"/>
        <w:rPr>
          <w:rFonts w:cstheme="minorHAnsi"/>
        </w:rPr>
      </w:pPr>
      <w:r>
        <w:rPr>
          <w:rFonts w:cstheme="minorHAnsi"/>
        </w:rPr>
        <w:t>The demand for Anatomy &amp; Physiology courses is pushing up the need to replace worn models and fix or replace microscopes.</w:t>
      </w:r>
    </w:p>
    <w:p w:rsidR="00440E02" w:rsidRPr="00440E02" w:rsidRDefault="00440E02" w:rsidP="00440E02">
      <w:pPr>
        <w:pStyle w:val="ListParagraph"/>
        <w:spacing w:after="0" w:line="240" w:lineRule="auto"/>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440E02" w:rsidRDefault="00440E02" w:rsidP="00440E02">
      <w:pPr>
        <w:pStyle w:val="ListParagraph"/>
        <w:numPr>
          <w:ilvl w:val="0"/>
          <w:numId w:val="29"/>
        </w:numPr>
        <w:spacing w:after="0" w:line="240" w:lineRule="auto"/>
        <w:ind w:left="720"/>
      </w:pPr>
      <w:r>
        <w:t>Biology have aligned these requirements, and mathematics faculty are completing these alignments this academic year.</w:t>
      </w:r>
    </w:p>
    <w:p w:rsidR="00440E02" w:rsidRDefault="00440E02" w:rsidP="00440E02">
      <w:pPr>
        <w:pStyle w:val="ListParagraph"/>
        <w:spacing w:after="0" w:line="240" w:lineRule="auto"/>
      </w:pPr>
    </w:p>
    <w:p w:rsidR="00113E76" w:rsidRPr="005620FD"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Default="00113E76" w:rsidP="00113E76">
      <w:pPr>
        <w:pStyle w:val="ListParagraph"/>
        <w:spacing w:after="0" w:line="240" w:lineRule="auto"/>
        <w:ind w:left="360"/>
      </w:pPr>
    </w:p>
    <w:p w:rsidR="00EE08E4" w:rsidRPr="00EE08E4" w:rsidRDefault="00EE08E4" w:rsidP="00EE08E4">
      <w:pPr>
        <w:autoSpaceDE w:val="0"/>
        <w:autoSpaceDN w:val="0"/>
        <w:adjustRightInd w:val="0"/>
        <w:spacing w:after="0" w:line="240" w:lineRule="auto"/>
        <w:rPr>
          <w:rFonts w:asciiTheme="minorHAnsi" w:eastAsiaTheme="minorHAnsi" w:hAnsiTheme="minorHAnsi" w:cs="TT26Et00"/>
        </w:rPr>
      </w:pPr>
      <w:r w:rsidRPr="00EE08E4">
        <w:rPr>
          <w:rFonts w:asciiTheme="minorHAnsi" w:eastAsiaTheme="minorHAnsi" w:hAnsiTheme="minorHAnsi" w:cs="TT26Et00"/>
          <w:b/>
        </w:rPr>
        <w:t>Institutional Learning Outcomes</w:t>
      </w:r>
      <w:r w:rsidRPr="00EE08E4">
        <w:rPr>
          <w:rFonts w:asciiTheme="minorHAnsi" w:eastAsiaTheme="minorHAnsi" w:hAnsiTheme="minorHAnsi" w:cs="TT26Et00"/>
        </w:rPr>
        <w:t xml:space="preserve"> and </w:t>
      </w:r>
      <w:r w:rsidRPr="00EE08E4">
        <w:rPr>
          <w:rFonts w:asciiTheme="minorHAnsi" w:eastAsiaTheme="minorHAnsi" w:hAnsiTheme="minorHAnsi" w:cs="TT26Et00"/>
          <w:i/>
        </w:rPr>
        <w:t>Administrative Unit Outcomes</w:t>
      </w:r>
    </w:p>
    <w:p w:rsidR="00EE08E4" w:rsidRPr="00EE08E4" w:rsidRDefault="00EE08E4" w:rsidP="00EE08E4">
      <w:pPr>
        <w:autoSpaceDE w:val="0"/>
        <w:autoSpaceDN w:val="0"/>
        <w:adjustRightInd w:val="0"/>
        <w:spacing w:after="0" w:line="240" w:lineRule="auto"/>
        <w:rPr>
          <w:rFonts w:asciiTheme="minorHAnsi" w:eastAsiaTheme="minorHAnsi" w:hAnsiTheme="minorHAnsi" w:cs="TT25Dt00"/>
        </w:rPr>
      </w:pPr>
      <w:r w:rsidRPr="00EE08E4">
        <w:rPr>
          <w:rFonts w:asciiTheme="minorHAnsi" w:eastAsiaTheme="minorHAnsi" w:hAnsiTheme="minorHAnsi" w:cs="TT25Dt00"/>
        </w:rPr>
        <w:t>Think critically and evaluate sources and information for validity and usefulness.</w:t>
      </w:r>
    </w:p>
    <w:p w:rsidR="00EE08E4" w:rsidRPr="00EE08E4" w:rsidRDefault="00EE08E4" w:rsidP="00EE08E4">
      <w:pPr>
        <w:pStyle w:val="ListParagraph"/>
        <w:numPr>
          <w:ilvl w:val="0"/>
          <w:numId w:val="29"/>
        </w:numPr>
        <w:autoSpaceDE w:val="0"/>
        <w:autoSpaceDN w:val="0"/>
        <w:adjustRightInd w:val="0"/>
        <w:spacing w:after="0" w:line="240" w:lineRule="auto"/>
        <w:rPr>
          <w:rFonts w:asciiTheme="minorHAnsi" w:eastAsiaTheme="minorHAnsi" w:hAnsiTheme="minorHAnsi" w:cs="TT25Dt00"/>
          <w:i/>
        </w:rPr>
      </w:pPr>
      <w:r w:rsidRPr="00EE08E4">
        <w:rPr>
          <w:rFonts w:asciiTheme="minorHAnsi" w:eastAsiaTheme="minorHAnsi" w:hAnsiTheme="minorHAnsi" w:cs="TT25Dt00"/>
          <w:i/>
        </w:rPr>
        <w:t>Manage the faculty evaluation and improvement process.</w:t>
      </w:r>
    </w:p>
    <w:p w:rsidR="00EE08E4" w:rsidRPr="00EE08E4" w:rsidRDefault="00EE08E4" w:rsidP="00EE08E4">
      <w:pPr>
        <w:pStyle w:val="ListParagraph"/>
        <w:numPr>
          <w:ilvl w:val="0"/>
          <w:numId w:val="29"/>
        </w:numPr>
        <w:autoSpaceDE w:val="0"/>
        <w:autoSpaceDN w:val="0"/>
        <w:adjustRightInd w:val="0"/>
        <w:spacing w:after="0" w:line="240" w:lineRule="auto"/>
        <w:rPr>
          <w:rFonts w:asciiTheme="minorHAnsi" w:eastAsiaTheme="minorHAnsi" w:hAnsiTheme="minorHAnsi" w:cs="TT25Dt00"/>
          <w:i/>
        </w:rPr>
      </w:pPr>
      <w:r w:rsidRPr="00EE08E4">
        <w:rPr>
          <w:rFonts w:asciiTheme="minorHAnsi" w:eastAsiaTheme="minorHAnsi" w:hAnsiTheme="minorHAnsi" w:cs="TT25Dt00"/>
          <w:i/>
        </w:rPr>
        <w:t>Facilitate the evaluation of current and the development of new academic programs and courses.</w:t>
      </w:r>
    </w:p>
    <w:p w:rsidR="00EE08E4" w:rsidRPr="00EE08E4" w:rsidRDefault="00EE08E4" w:rsidP="00EE08E4">
      <w:pPr>
        <w:autoSpaceDE w:val="0"/>
        <w:autoSpaceDN w:val="0"/>
        <w:adjustRightInd w:val="0"/>
        <w:spacing w:after="0" w:line="240" w:lineRule="auto"/>
        <w:rPr>
          <w:rFonts w:asciiTheme="minorHAnsi" w:eastAsiaTheme="minorHAnsi" w:hAnsiTheme="minorHAnsi" w:cs="TT25Dt00"/>
        </w:rPr>
      </w:pPr>
      <w:r w:rsidRPr="00EE08E4">
        <w:rPr>
          <w:rFonts w:asciiTheme="minorHAnsi" w:eastAsiaTheme="minorHAnsi" w:hAnsiTheme="minorHAnsi" w:cs="TT25Dt00"/>
        </w:rPr>
        <w:t xml:space="preserve">Communicate effectively in both written and oral forms. </w:t>
      </w:r>
    </w:p>
    <w:p w:rsidR="00EE08E4" w:rsidRPr="00EE08E4" w:rsidRDefault="00EE08E4" w:rsidP="00EE08E4">
      <w:pPr>
        <w:pStyle w:val="ListParagraph"/>
        <w:numPr>
          <w:ilvl w:val="0"/>
          <w:numId w:val="30"/>
        </w:numPr>
        <w:autoSpaceDE w:val="0"/>
        <w:autoSpaceDN w:val="0"/>
        <w:adjustRightInd w:val="0"/>
        <w:spacing w:after="0" w:line="240" w:lineRule="auto"/>
        <w:rPr>
          <w:rFonts w:asciiTheme="minorHAnsi" w:eastAsiaTheme="minorHAnsi" w:hAnsiTheme="minorHAnsi" w:cs="TT25Dt00"/>
          <w:i/>
        </w:rPr>
      </w:pPr>
      <w:r w:rsidRPr="00EE08E4">
        <w:rPr>
          <w:rFonts w:asciiTheme="minorHAnsi" w:eastAsiaTheme="minorHAnsi" w:hAnsiTheme="minorHAnsi" w:cs="TT25Dt00"/>
          <w:i/>
        </w:rPr>
        <w:t>Implement and monitor mechanisms that facilitate communication within the unit and college–wide.</w:t>
      </w:r>
    </w:p>
    <w:p w:rsidR="00EE08E4" w:rsidRPr="00EE08E4" w:rsidRDefault="00EE08E4" w:rsidP="00EE08E4">
      <w:pPr>
        <w:autoSpaceDE w:val="0"/>
        <w:autoSpaceDN w:val="0"/>
        <w:adjustRightInd w:val="0"/>
        <w:spacing w:after="0" w:line="240" w:lineRule="auto"/>
        <w:rPr>
          <w:rFonts w:asciiTheme="minorHAnsi" w:eastAsiaTheme="minorHAnsi" w:hAnsiTheme="minorHAnsi" w:cs="TT25Dt00"/>
        </w:rPr>
      </w:pPr>
      <w:r w:rsidRPr="00EE08E4">
        <w:rPr>
          <w:rFonts w:asciiTheme="minorHAnsi" w:eastAsiaTheme="minorHAnsi" w:hAnsiTheme="minorHAnsi" w:cs="TT25Dt00"/>
        </w:rPr>
        <w:t>Demonstrate competency in a field of knowledge or with job-related skills.</w:t>
      </w:r>
    </w:p>
    <w:p w:rsidR="00EE08E4" w:rsidRPr="00EE08E4" w:rsidRDefault="00EE08E4" w:rsidP="00EE08E4">
      <w:pPr>
        <w:pStyle w:val="ListParagraph"/>
        <w:numPr>
          <w:ilvl w:val="0"/>
          <w:numId w:val="30"/>
        </w:numPr>
        <w:autoSpaceDE w:val="0"/>
        <w:autoSpaceDN w:val="0"/>
        <w:adjustRightInd w:val="0"/>
        <w:spacing w:after="0" w:line="240" w:lineRule="auto"/>
        <w:rPr>
          <w:rFonts w:asciiTheme="minorHAnsi" w:eastAsiaTheme="minorHAnsi" w:hAnsiTheme="minorHAnsi" w:cs="TT25Dt00"/>
          <w:i/>
        </w:rPr>
      </w:pPr>
      <w:r w:rsidRPr="00EE08E4">
        <w:rPr>
          <w:rFonts w:asciiTheme="minorHAnsi" w:eastAsiaTheme="minorHAnsi" w:hAnsiTheme="minorHAnsi" w:cs="TT25Dt00"/>
          <w:i/>
        </w:rPr>
        <w:t>Develop and manage a budget that supports the needs of the unit while maintaining the financial integrity of the college.</w:t>
      </w:r>
    </w:p>
    <w:p w:rsidR="00EE08E4" w:rsidRPr="00EE08E4" w:rsidRDefault="00EE08E4" w:rsidP="00EE08E4">
      <w:pPr>
        <w:autoSpaceDE w:val="0"/>
        <w:autoSpaceDN w:val="0"/>
        <w:adjustRightInd w:val="0"/>
        <w:spacing w:after="0" w:line="240" w:lineRule="auto"/>
        <w:rPr>
          <w:rFonts w:asciiTheme="minorHAnsi" w:eastAsiaTheme="minorHAnsi" w:hAnsiTheme="minorHAnsi" w:cs="TT25Dt00"/>
        </w:rPr>
      </w:pPr>
      <w:r w:rsidRPr="00EE08E4">
        <w:rPr>
          <w:rFonts w:asciiTheme="minorHAnsi" w:eastAsiaTheme="minorHAnsi" w:hAnsiTheme="minorHAnsi" w:cs="TT25Dt00"/>
        </w:rPr>
        <w:t>Engage productively in all levels of society – interpersonal, community, the state and the nation, and the world</w:t>
      </w:r>
    </w:p>
    <w:p w:rsidR="00EE08E4" w:rsidRPr="00EE08E4" w:rsidRDefault="00EE08E4" w:rsidP="00EE08E4">
      <w:pPr>
        <w:pStyle w:val="ListParagraph"/>
        <w:numPr>
          <w:ilvl w:val="0"/>
          <w:numId w:val="30"/>
        </w:numPr>
        <w:autoSpaceDE w:val="0"/>
        <w:autoSpaceDN w:val="0"/>
        <w:adjustRightInd w:val="0"/>
        <w:spacing w:after="0" w:line="240" w:lineRule="auto"/>
        <w:rPr>
          <w:rFonts w:asciiTheme="minorHAnsi" w:eastAsiaTheme="minorHAnsi" w:hAnsiTheme="minorHAnsi" w:cs="TT25Dt00"/>
          <w:i/>
        </w:rPr>
      </w:pPr>
      <w:r w:rsidRPr="00EE08E4">
        <w:rPr>
          <w:rFonts w:asciiTheme="minorHAnsi" w:eastAsiaTheme="minorHAnsi" w:hAnsiTheme="minorHAnsi" w:cs="TT25Dt00"/>
          <w:i/>
        </w:rPr>
        <w:t>Create and sustain an environment that fosters positive customer service experiences.</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0E0EC5" w:rsidRDefault="000E0EC5" w:rsidP="000E0EC5">
      <w:pPr>
        <w:spacing w:after="0" w:line="240" w:lineRule="auto"/>
        <w:rPr>
          <w:rFonts w:cstheme="minorHAnsi"/>
        </w:rPr>
      </w:pPr>
    </w:p>
    <w:p w:rsidR="000E0EC5" w:rsidRDefault="000E0EC5" w:rsidP="000E0EC5">
      <w:pPr>
        <w:pStyle w:val="ListParagraph"/>
        <w:numPr>
          <w:ilvl w:val="0"/>
          <w:numId w:val="30"/>
        </w:numPr>
        <w:spacing w:after="0" w:line="240" w:lineRule="auto"/>
        <w:rPr>
          <w:rFonts w:cstheme="minorHAnsi"/>
        </w:rPr>
      </w:pPr>
      <w:r>
        <w:rPr>
          <w:rFonts w:cstheme="minorHAnsi"/>
        </w:rPr>
        <w:t>Chemistry AS-T was submitted for State approval.</w:t>
      </w:r>
    </w:p>
    <w:p w:rsidR="000E0EC5" w:rsidRDefault="000E0EC5" w:rsidP="000E0EC5">
      <w:pPr>
        <w:pStyle w:val="ListParagraph"/>
        <w:numPr>
          <w:ilvl w:val="0"/>
          <w:numId w:val="30"/>
        </w:numPr>
        <w:spacing w:after="0" w:line="240" w:lineRule="auto"/>
        <w:rPr>
          <w:rFonts w:cstheme="minorHAnsi"/>
        </w:rPr>
      </w:pPr>
      <w:r>
        <w:rPr>
          <w:rFonts w:cstheme="minorHAnsi"/>
        </w:rPr>
        <w:t>Approximately, 130 MESA students were supported, and more were counted as “pre-MESA” to keep them involved with STEM programs.</w:t>
      </w:r>
    </w:p>
    <w:p w:rsidR="000E0EC5" w:rsidRDefault="000E0EC5" w:rsidP="000E0EC5">
      <w:pPr>
        <w:pStyle w:val="ListParagraph"/>
        <w:numPr>
          <w:ilvl w:val="0"/>
          <w:numId w:val="30"/>
        </w:numPr>
        <w:spacing w:after="0" w:line="240" w:lineRule="auto"/>
        <w:rPr>
          <w:rFonts w:cstheme="minorHAnsi"/>
        </w:rPr>
      </w:pPr>
      <w:r>
        <w:rPr>
          <w:rFonts w:cstheme="minorHAnsi"/>
        </w:rPr>
        <w:t>CHEM B1A Chemistry I was added to the courses offered at the Delano College Center.</w:t>
      </w:r>
    </w:p>
    <w:p w:rsidR="000E0EC5" w:rsidRDefault="000E0EC5" w:rsidP="000E0EC5">
      <w:pPr>
        <w:pStyle w:val="ListParagraph"/>
        <w:numPr>
          <w:ilvl w:val="0"/>
          <w:numId w:val="30"/>
        </w:numPr>
        <w:spacing w:after="0" w:line="240" w:lineRule="auto"/>
        <w:rPr>
          <w:rFonts w:cstheme="minorHAnsi"/>
        </w:rPr>
      </w:pPr>
      <w:r>
        <w:rPr>
          <w:rFonts w:cstheme="minorHAnsi"/>
        </w:rPr>
        <w:t>The Geography “showcase laboratory” was completed, allowing multimedia classroom instruction to be integrated with the laboratory practical experiments.</w:t>
      </w:r>
    </w:p>
    <w:p w:rsidR="000E0EC5" w:rsidRDefault="000E0EC5" w:rsidP="000E0EC5">
      <w:pPr>
        <w:pStyle w:val="ListParagraph"/>
        <w:numPr>
          <w:ilvl w:val="0"/>
          <w:numId w:val="30"/>
        </w:numPr>
        <w:spacing w:after="0" w:line="240" w:lineRule="auto"/>
        <w:rPr>
          <w:rFonts w:cstheme="minorHAnsi"/>
        </w:rPr>
      </w:pPr>
      <w:r>
        <w:rPr>
          <w:rFonts w:cstheme="minorHAnsi"/>
        </w:rPr>
        <w:t xml:space="preserve">The mathematics department completed the governance submission of MATH B65, which is a combined MATH B60 and B70 pathway that allows non-STEM students to complete these courses tailored to taking MATH B22, Statistics, as there transfer-level mathematics course. </w:t>
      </w:r>
    </w:p>
    <w:p w:rsidR="000E0EC5" w:rsidRPr="000E0EC5" w:rsidRDefault="000E0EC5" w:rsidP="000E0EC5">
      <w:pPr>
        <w:pStyle w:val="ListParagraph"/>
        <w:numPr>
          <w:ilvl w:val="0"/>
          <w:numId w:val="30"/>
        </w:numPr>
        <w:spacing w:after="0" w:line="240" w:lineRule="auto"/>
        <w:rPr>
          <w:rFonts w:cstheme="minorHAnsi"/>
        </w:rPr>
      </w:pPr>
      <w:r>
        <w:rPr>
          <w:rFonts w:cstheme="minorHAnsi"/>
        </w:rPr>
        <w:t>The STEM grant was used to purchase modern chemical instruments commonly found in UC sophomore courses but not commonly found in community colleges.</w:t>
      </w:r>
    </w:p>
    <w:p w:rsidR="000E0EC5" w:rsidRPr="000E0EC5" w:rsidRDefault="000E0EC5" w:rsidP="000E0EC5">
      <w:pPr>
        <w:spacing w:after="0" w:line="240" w:lineRule="auto"/>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lastRenderedPageBreak/>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0E0EC5" w:rsidRDefault="000E0EC5" w:rsidP="000E0EC5">
      <w:pPr>
        <w:pStyle w:val="ListParagraph"/>
        <w:spacing w:after="0" w:line="240" w:lineRule="auto"/>
        <w:ind w:left="360"/>
        <w:rPr>
          <w:rFonts w:cstheme="minorHAnsi"/>
        </w:rPr>
      </w:pPr>
    </w:p>
    <w:p w:rsidR="000E0EC5" w:rsidRDefault="000E0EC5" w:rsidP="000E0EC5">
      <w:pPr>
        <w:pStyle w:val="ListParagraph"/>
        <w:numPr>
          <w:ilvl w:val="0"/>
          <w:numId w:val="31"/>
        </w:numPr>
        <w:spacing w:after="0" w:line="240" w:lineRule="auto"/>
        <w:rPr>
          <w:rFonts w:cstheme="minorHAnsi"/>
        </w:rPr>
      </w:pPr>
      <w:r>
        <w:rPr>
          <w:rFonts w:cstheme="minorHAnsi"/>
        </w:rPr>
        <w:t>Weaknesses are continuing with developmental mathematics courses, especially those taught as distance education.</w:t>
      </w:r>
    </w:p>
    <w:p w:rsidR="000E0EC5" w:rsidRPr="00E04250" w:rsidRDefault="000E0EC5" w:rsidP="000E0EC5">
      <w:pPr>
        <w:pStyle w:val="ListParagraph"/>
        <w:spacing w:after="0" w:line="240" w:lineRule="auto"/>
        <w:ind w:left="360"/>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8"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812A07" w:rsidRDefault="00812A07" w:rsidP="00812A07">
      <w:pPr>
        <w:spacing w:after="0" w:line="240" w:lineRule="auto"/>
        <w:ind w:left="720"/>
        <w:rPr>
          <w:rFonts w:cstheme="minorHAnsi"/>
        </w:rPr>
      </w:pPr>
    </w:p>
    <w:p w:rsidR="00812A07" w:rsidRDefault="00812A07" w:rsidP="00812A07">
      <w:pPr>
        <w:spacing w:after="0" w:line="240" w:lineRule="auto"/>
        <w:ind w:left="720"/>
        <w:rPr>
          <w:rFonts w:cstheme="minorHAnsi"/>
        </w:rPr>
      </w:pPr>
      <w:r>
        <w:rPr>
          <w:rFonts w:cstheme="minorHAnsi"/>
        </w:rPr>
        <w:t>Please see individual instructional program reports for details.</w:t>
      </w:r>
    </w:p>
    <w:p w:rsidR="00812A07" w:rsidRDefault="00812A07" w:rsidP="00812A07">
      <w:pPr>
        <w:spacing w:after="0" w:line="240" w:lineRule="auto"/>
        <w:ind w:left="720"/>
        <w:rPr>
          <w:rFonts w:cstheme="minorHAnsi"/>
        </w:rPr>
      </w:pPr>
    </w:p>
    <w:p w:rsidR="00812A07" w:rsidRDefault="00812A07" w:rsidP="00812A07">
      <w:pPr>
        <w:spacing w:after="0" w:line="240" w:lineRule="auto"/>
        <w:ind w:left="720"/>
        <w:rPr>
          <w:rFonts w:cstheme="minorHAnsi"/>
        </w:rPr>
      </w:pPr>
      <w:r>
        <w:rPr>
          <w:rFonts w:cstheme="minorHAnsi"/>
        </w:rPr>
        <w:t>Priority requests for new fulltime faculty for the unit are as follows.</w:t>
      </w:r>
    </w:p>
    <w:p w:rsidR="00812A07" w:rsidRDefault="00812A07" w:rsidP="00812A07">
      <w:pPr>
        <w:pStyle w:val="ListParagraph"/>
        <w:numPr>
          <w:ilvl w:val="0"/>
          <w:numId w:val="32"/>
        </w:numPr>
        <w:spacing w:after="0" w:line="240" w:lineRule="auto"/>
        <w:rPr>
          <w:rFonts w:cstheme="minorHAnsi"/>
        </w:rPr>
      </w:pPr>
      <w:r>
        <w:rPr>
          <w:rFonts w:cstheme="minorHAnsi"/>
        </w:rPr>
        <w:t xml:space="preserve">Request from the math department for a replacement tenure-track faculty member. This will help reduced the largest waitlists in the College, where in the </w:t>
      </w:r>
      <w:proofErr w:type="gramStart"/>
      <w:r>
        <w:rPr>
          <w:rFonts w:cstheme="minorHAnsi"/>
        </w:rPr>
        <w:t>Fall</w:t>
      </w:r>
      <w:proofErr w:type="gramEnd"/>
      <w:r>
        <w:rPr>
          <w:rFonts w:cstheme="minorHAnsi"/>
        </w:rPr>
        <w:t xml:space="preserve"> 2015 semester at census, 806 students were left unserved on the waitlists for mathematics courses. Additionally, having more faculty to teach face-to-face courses will reduce the students who are taking the distance education modality as a last resort and ending with the lowest success rate in the College.</w:t>
      </w:r>
    </w:p>
    <w:p w:rsidR="00812A07" w:rsidRDefault="00812A07" w:rsidP="00812A07">
      <w:pPr>
        <w:pStyle w:val="ListParagraph"/>
        <w:numPr>
          <w:ilvl w:val="0"/>
          <w:numId w:val="32"/>
        </w:numPr>
        <w:spacing w:after="0" w:line="240" w:lineRule="auto"/>
        <w:rPr>
          <w:rFonts w:cstheme="minorHAnsi"/>
        </w:rPr>
      </w:pPr>
      <w:r>
        <w:rPr>
          <w:rFonts w:cstheme="minorHAnsi"/>
        </w:rPr>
        <w:t xml:space="preserve">Request from the chemistry </w:t>
      </w:r>
      <w:r w:rsidR="00675C68">
        <w:rPr>
          <w:rFonts w:cstheme="minorHAnsi"/>
        </w:rPr>
        <w:t>program</w:t>
      </w:r>
      <w:r>
        <w:rPr>
          <w:rFonts w:cstheme="minorHAnsi"/>
        </w:rPr>
        <w:t xml:space="preserve"> to replace the current temporary fulltime faculty with a tenure-track faculty member. This would not increase faculty headcount where the need to serve students is already not completely being met with 209 students on the </w:t>
      </w:r>
      <w:proofErr w:type="gramStart"/>
      <w:r>
        <w:rPr>
          <w:rFonts w:cstheme="minorHAnsi"/>
        </w:rPr>
        <w:t>Fall</w:t>
      </w:r>
      <w:proofErr w:type="gramEnd"/>
      <w:r>
        <w:rPr>
          <w:rFonts w:cstheme="minorHAnsi"/>
        </w:rPr>
        <w:t xml:space="preserve"> 2015 census waitlist. Loss of this fulltime position with increase this situation and may lead to BC not meeting other obligations.</w:t>
      </w:r>
    </w:p>
    <w:p w:rsidR="00812A07" w:rsidRDefault="00812A07" w:rsidP="00812A07">
      <w:pPr>
        <w:pStyle w:val="ListParagraph"/>
        <w:numPr>
          <w:ilvl w:val="0"/>
          <w:numId w:val="32"/>
        </w:numPr>
        <w:spacing w:after="0" w:line="240" w:lineRule="auto"/>
        <w:rPr>
          <w:rFonts w:cstheme="minorHAnsi"/>
        </w:rPr>
      </w:pPr>
      <w:r>
        <w:rPr>
          <w:rFonts w:cstheme="minorHAnsi"/>
        </w:rPr>
        <w:t xml:space="preserve">Request from the biology department for a new tenure-track faculty member. The biology courses at BC have one of the highest waitlists with 380 this </w:t>
      </w:r>
      <w:proofErr w:type="gramStart"/>
      <w:r>
        <w:rPr>
          <w:rFonts w:cstheme="minorHAnsi"/>
        </w:rPr>
        <w:t>Fall</w:t>
      </w:r>
      <w:proofErr w:type="gramEnd"/>
      <w:r>
        <w:rPr>
          <w:rFonts w:cstheme="minorHAnsi"/>
        </w:rPr>
        <w:t xml:space="preserve"> 2015 semester. Students can wait for a year or longer before getting into biology courses, and this is negatively impacting the progression of biology majors, nursing majors, and allied health majors through their programs of study.</w:t>
      </w:r>
    </w:p>
    <w:p w:rsidR="00675C68" w:rsidRDefault="00675C68" w:rsidP="00812A07">
      <w:pPr>
        <w:pStyle w:val="ListParagraph"/>
        <w:numPr>
          <w:ilvl w:val="0"/>
          <w:numId w:val="32"/>
        </w:numPr>
        <w:spacing w:after="0" w:line="240" w:lineRule="auto"/>
        <w:rPr>
          <w:rFonts w:cstheme="minorHAnsi"/>
        </w:rPr>
      </w:pPr>
      <w:r>
        <w:rPr>
          <w:rFonts w:cstheme="minorHAnsi"/>
        </w:rPr>
        <w:t>Request from the math department for a temporary 1-year fulltime faculty member.</w:t>
      </w:r>
    </w:p>
    <w:p w:rsidR="00675C68" w:rsidRDefault="00675C68" w:rsidP="00812A07">
      <w:pPr>
        <w:pStyle w:val="ListParagraph"/>
        <w:numPr>
          <w:ilvl w:val="0"/>
          <w:numId w:val="32"/>
        </w:numPr>
        <w:spacing w:after="0" w:line="240" w:lineRule="auto"/>
        <w:rPr>
          <w:rFonts w:cstheme="minorHAnsi"/>
        </w:rPr>
      </w:pPr>
      <w:r>
        <w:rPr>
          <w:rFonts w:cstheme="minorHAnsi"/>
        </w:rPr>
        <w:t>Request from the chemistry program for a second fulltime tenure-track faculty member to better support expanding courses at Delano.</w:t>
      </w:r>
    </w:p>
    <w:p w:rsidR="00675C68" w:rsidRDefault="00675C68" w:rsidP="00675C68">
      <w:pPr>
        <w:pStyle w:val="ListParagraph"/>
        <w:numPr>
          <w:ilvl w:val="0"/>
          <w:numId w:val="32"/>
        </w:numPr>
        <w:spacing w:after="0" w:line="240" w:lineRule="auto"/>
        <w:rPr>
          <w:rFonts w:cstheme="minorHAnsi"/>
        </w:rPr>
      </w:pPr>
      <w:r>
        <w:rPr>
          <w:rFonts w:cstheme="minorHAnsi"/>
        </w:rPr>
        <w:t>Request from the geology program for a tenure-track faculty member. The College needs to expand geology, which is an AA-T program, and geography. These two areas of study are directly connected to the energy and land-use industries in our area.</w:t>
      </w:r>
    </w:p>
    <w:p w:rsidR="00675C68" w:rsidRDefault="00675C68" w:rsidP="00812A07">
      <w:pPr>
        <w:pStyle w:val="ListParagraph"/>
        <w:numPr>
          <w:ilvl w:val="0"/>
          <w:numId w:val="32"/>
        </w:numPr>
        <w:spacing w:after="0" w:line="240" w:lineRule="auto"/>
        <w:rPr>
          <w:rFonts w:cstheme="minorHAnsi"/>
        </w:rPr>
      </w:pPr>
      <w:r>
        <w:rPr>
          <w:rFonts w:cstheme="minorHAnsi"/>
        </w:rPr>
        <w:t>Request from the chemistry department for a third fulltime tenure-track faculty member.</w:t>
      </w:r>
    </w:p>
    <w:p w:rsidR="00675C68" w:rsidRDefault="00675C68" w:rsidP="00675C68">
      <w:pPr>
        <w:spacing w:after="0" w:line="240" w:lineRule="auto"/>
        <w:rPr>
          <w:rFonts w:cstheme="minorHAnsi"/>
        </w:rPr>
      </w:pPr>
    </w:p>
    <w:p w:rsidR="00675C68" w:rsidRDefault="00675C68" w:rsidP="00675C68">
      <w:pPr>
        <w:spacing w:after="0" w:line="240" w:lineRule="auto"/>
        <w:ind w:left="720"/>
        <w:rPr>
          <w:rFonts w:cstheme="minorHAnsi"/>
        </w:rPr>
      </w:pPr>
      <w:r>
        <w:rPr>
          <w:rFonts w:cstheme="minorHAnsi"/>
        </w:rPr>
        <w:t>Priority requests for new classified positions for the unit are as follows.</w:t>
      </w:r>
    </w:p>
    <w:p w:rsidR="00675C68" w:rsidRDefault="00675C68" w:rsidP="00675C68">
      <w:pPr>
        <w:pStyle w:val="ListParagraph"/>
        <w:numPr>
          <w:ilvl w:val="0"/>
          <w:numId w:val="33"/>
        </w:numPr>
        <w:spacing w:after="0" w:line="240" w:lineRule="auto"/>
        <w:rPr>
          <w:rFonts w:cstheme="minorHAnsi"/>
        </w:rPr>
      </w:pPr>
      <w:r>
        <w:rPr>
          <w:rFonts w:cstheme="minorHAnsi"/>
        </w:rPr>
        <w:t>Request from the biology department for a laboratory technician position at Delano to support current courses and allow for expansion of sciences at Delano.</w:t>
      </w:r>
    </w:p>
    <w:p w:rsidR="00675C68" w:rsidRDefault="00675C68" w:rsidP="00675C68">
      <w:pPr>
        <w:pStyle w:val="ListParagraph"/>
        <w:numPr>
          <w:ilvl w:val="0"/>
          <w:numId w:val="33"/>
        </w:numPr>
        <w:spacing w:after="0" w:line="240" w:lineRule="auto"/>
        <w:rPr>
          <w:rFonts w:cstheme="minorHAnsi"/>
        </w:rPr>
      </w:pPr>
      <w:r>
        <w:rPr>
          <w:rFonts w:cstheme="minorHAnsi"/>
        </w:rPr>
        <w:t>Request from the mathematics department for increased classified hours in the Math Learning Center to handle the large amount of student usage of that resource.</w:t>
      </w:r>
    </w:p>
    <w:p w:rsidR="00675C68" w:rsidRPr="00675C68" w:rsidRDefault="00675C68" w:rsidP="00675C68">
      <w:pPr>
        <w:pStyle w:val="ListParagraph"/>
        <w:numPr>
          <w:ilvl w:val="0"/>
          <w:numId w:val="33"/>
        </w:numPr>
        <w:spacing w:after="0" w:line="240" w:lineRule="auto"/>
        <w:rPr>
          <w:rFonts w:cstheme="minorHAnsi"/>
        </w:rPr>
      </w:pPr>
      <w:r>
        <w:rPr>
          <w:rFonts w:cstheme="minorHAnsi"/>
        </w:rPr>
        <w:t>Request from the biology department for a 12 year contract instead of a 10 year contract position for the Main campus laboratory technician.</w:t>
      </w:r>
    </w:p>
    <w:p w:rsidR="00675C68" w:rsidRPr="00675C68" w:rsidRDefault="00675C68" w:rsidP="00675C68">
      <w:pPr>
        <w:spacing w:after="0" w:line="240" w:lineRule="auto"/>
        <w:rPr>
          <w:rFonts w:cstheme="minorHAnsi"/>
        </w:rPr>
      </w:pPr>
    </w:p>
    <w:p w:rsidR="00812A07" w:rsidRPr="00812A07" w:rsidRDefault="00812A07" w:rsidP="00812A07">
      <w:pPr>
        <w:spacing w:after="0" w:line="240" w:lineRule="auto"/>
        <w:ind w:left="720"/>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3D7F8A">
        <w:t xml:space="preserve">Describe briefly </w:t>
      </w:r>
      <w:r w:rsidR="006340FF" w:rsidRPr="003D7F8A">
        <w:t xml:space="preserve">the effectiveness of the professional development your program has been engaged </w:t>
      </w:r>
      <w:r w:rsidR="00113E76" w:rsidRPr="003D7F8A">
        <w:t>in</w:t>
      </w:r>
      <w:r w:rsidR="006340FF" w:rsidRPr="003D7F8A">
        <w:t xml:space="preserve"> (either providing or attending) during the last </w:t>
      </w:r>
      <w:r w:rsidR="009A47DB" w:rsidRPr="003D7F8A">
        <w:t>year</w:t>
      </w:r>
      <w:r w:rsidR="006340FF" w:rsidRPr="003D7F8A">
        <w:t xml:space="preserve">, focusing on how it contributed to student success.  </w:t>
      </w:r>
    </w:p>
    <w:p w:rsidR="003D7F8A" w:rsidRDefault="003D7F8A" w:rsidP="003D7F8A">
      <w:pPr>
        <w:pStyle w:val="ListParagraph"/>
        <w:spacing w:after="0" w:line="240" w:lineRule="auto"/>
        <w:ind w:left="1080"/>
      </w:pPr>
    </w:p>
    <w:p w:rsidR="005508FA" w:rsidRPr="005508FA" w:rsidRDefault="005508FA" w:rsidP="005508FA">
      <w:pPr>
        <w:pStyle w:val="ListParagraph"/>
        <w:numPr>
          <w:ilvl w:val="0"/>
          <w:numId w:val="36"/>
        </w:numPr>
        <w:spacing w:after="0" w:line="240" w:lineRule="auto"/>
      </w:pPr>
      <w:r w:rsidRPr="005508FA">
        <w:t xml:space="preserve">Kurt Klopstein, Donna Star, and Regina </w:t>
      </w:r>
      <w:proofErr w:type="spellStart"/>
      <w:r w:rsidRPr="005508FA">
        <w:t>Hukil</w:t>
      </w:r>
      <w:proofErr w:type="spellEnd"/>
      <w:r w:rsidRPr="005508FA">
        <w:t xml:space="preserve"> have been participating in the CAP institute training which helped prepare the department to teach our new accelerated course, Math B65 Intermediate Algebra for Statistics.  Thus far, they have attended two sessions, and planned on going to a spring session.  The implementation of this course will help non-STEM major students complete the algebra sequence to statistics in one semester instead of two.</w:t>
      </w:r>
    </w:p>
    <w:p w:rsidR="005508FA" w:rsidRDefault="005508FA" w:rsidP="005508FA">
      <w:pPr>
        <w:pStyle w:val="ListParagraph"/>
        <w:numPr>
          <w:ilvl w:val="0"/>
          <w:numId w:val="36"/>
        </w:numPr>
        <w:spacing w:after="0" w:line="240" w:lineRule="auto"/>
        <w:rPr>
          <w:sz w:val="24"/>
          <w:szCs w:val="24"/>
        </w:rPr>
      </w:pPr>
      <w:r w:rsidRPr="005508FA">
        <w:t>Li Kang Liu attended the 2015 Conference on Acceleration in Developmental Education in Costa Mesa, CA, June 24-26, 2015. The purpose was to see how the other colleges around the country conducted their acceleration on developmental education.</w:t>
      </w:r>
      <w:r w:rsidRPr="00573FA6">
        <w:rPr>
          <w:sz w:val="24"/>
          <w:szCs w:val="24"/>
        </w:rPr>
        <w:t xml:space="preserve">  Compared to many colleges, we have already</w:t>
      </w:r>
      <w:r>
        <w:rPr>
          <w:sz w:val="24"/>
          <w:szCs w:val="24"/>
        </w:rPr>
        <w:t xml:space="preserve"> taken more steps to accelerate math students</w:t>
      </w:r>
      <w:r w:rsidRPr="00573FA6">
        <w:rPr>
          <w:sz w:val="24"/>
          <w:szCs w:val="24"/>
        </w:rPr>
        <w:t xml:space="preserve"> at BC.  </w:t>
      </w:r>
    </w:p>
    <w:p w:rsidR="005508FA" w:rsidRDefault="005508FA" w:rsidP="005508FA">
      <w:pPr>
        <w:pStyle w:val="ListParagraph"/>
        <w:numPr>
          <w:ilvl w:val="0"/>
          <w:numId w:val="36"/>
        </w:numPr>
        <w:spacing w:after="0" w:line="240" w:lineRule="auto"/>
      </w:pPr>
      <w:r>
        <w:t>Chemistry faculty</w:t>
      </w:r>
      <w:r>
        <w:t xml:space="preserve"> who attended both the statewide Great Teachers Seminar and the American Chemical Society's Biennial Conference for Chemical Educators have returned significantly rejuvenated, with an expressed renewed passion for their work.  Ideas germane specifically for our students flooded in from the BCCE, and have been expressed both in material purchases made for the courses (incorporation of technological advances in lab techniques) and in pedagogical advances/changes.  The GTS attendee reported a renewal of energy based on the general discussions revolving about the classroom environment.  Both of these conferences are at the top of the list now for people to attend.</w:t>
      </w:r>
    </w:p>
    <w:p w:rsidR="005508FA" w:rsidRPr="00573FA6" w:rsidRDefault="005508FA" w:rsidP="005508FA">
      <w:pPr>
        <w:pStyle w:val="ListParagraph"/>
        <w:numPr>
          <w:ilvl w:val="0"/>
          <w:numId w:val="36"/>
        </w:numPr>
        <w:spacing w:after="0" w:line="240" w:lineRule="auto"/>
        <w:rPr>
          <w:sz w:val="24"/>
          <w:szCs w:val="24"/>
        </w:rPr>
      </w:pPr>
      <w:r>
        <w:rPr>
          <w:sz w:val="24"/>
          <w:szCs w:val="24"/>
        </w:rPr>
        <w:t>Faculty have participated in Week Zero events and actively promote Habits of Mind in all courses.</w:t>
      </w:r>
    </w:p>
    <w:p w:rsidR="003D7F8A" w:rsidRPr="003D7F8A" w:rsidRDefault="003D7F8A" w:rsidP="005508FA">
      <w:pPr>
        <w:spacing w:after="0" w:line="240" w:lineRule="auto"/>
      </w:pPr>
    </w:p>
    <w:p w:rsidR="006340FF" w:rsidRDefault="00FD03FF" w:rsidP="00E04250">
      <w:pPr>
        <w:pStyle w:val="ListParagraph"/>
        <w:numPr>
          <w:ilvl w:val="0"/>
          <w:numId w:val="8"/>
        </w:numPr>
        <w:spacing w:after="0" w:line="240" w:lineRule="auto"/>
      </w:pPr>
      <w:r w:rsidRPr="003D7F8A">
        <w:t xml:space="preserve">What </w:t>
      </w:r>
      <w:r w:rsidR="006340FF" w:rsidRPr="003D7F8A">
        <w:t xml:space="preserve">professional development opportunities and contributions </w:t>
      </w:r>
      <w:r w:rsidRPr="003D7F8A">
        <w:t>can your program make to the college</w:t>
      </w:r>
      <w:r w:rsidR="009A47DB" w:rsidRPr="003D7F8A">
        <w:t xml:space="preserve"> in the future</w:t>
      </w:r>
      <w:r w:rsidRPr="003D7F8A">
        <w:t>?</w:t>
      </w:r>
    </w:p>
    <w:p w:rsidR="005508FA" w:rsidRDefault="005508FA" w:rsidP="005508FA">
      <w:pPr>
        <w:pStyle w:val="ListParagraph"/>
        <w:numPr>
          <w:ilvl w:val="0"/>
          <w:numId w:val="37"/>
        </w:numPr>
        <w:spacing w:after="0" w:line="240" w:lineRule="auto"/>
      </w:pPr>
      <w:r>
        <w:t>The departments are actively planning how to promote math and science across the campus.</w:t>
      </w:r>
    </w:p>
    <w:p w:rsidR="005508FA" w:rsidRPr="003D7F8A" w:rsidRDefault="005508FA" w:rsidP="005508FA">
      <w:pPr>
        <w:pStyle w:val="ListParagraph"/>
        <w:numPr>
          <w:ilvl w:val="0"/>
          <w:numId w:val="37"/>
        </w:numPr>
        <w:spacing w:after="0" w:line="240" w:lineRule="auto"/>
      </w:pPr>
      <w:r>
        <w:t>Over this academic year, f</w:t>
      </w:r>
      <w:bookmarkStart w:id="2" w:name="_GoBack"/>
      <w:bookmarkEnd w:id="2"/>
      <w:r>
        <w:t>aculty will organize sessions on how to use computers more effectively in teaching math and science.</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411742" w:rsidRDefault="00411742" w:rsidP="00411742">
      <w:pPr>
        <w:pStyle w:val="ListParagraph"/>
        <w:numPr>
          <w:ilvl w:val="0"/>
          <w:numId w:val="31"/>
        </w:numPr>
        <w:spacing w:after="0" w:line="240" w:lineRule="auto"/>
        <w:rPr>
          <w:rFonts w:cstheme="minorHAnsi"/>
        </w:rPr>
      </w:pPr>
      <w:r w:rsidRPr="00411742">
        <w:rPr>
          <w:rFonts w:cstheme="minorHAnsi"/>
        </w:rPr>
        <w:t>Improvement some of the lecture classrooms in the SE building have improved student space in these rooms, making them more conducive to learning. SE-48 has become the most sought after lecture room in the building.</w:t>
      </w:r>
    </w:p>
    <w:p w:rsidR="00411742" w:rsidRPr="00E722DD" w:rsidRDefault="00411742" w:rsidP="00E722DD">
      <w:pPr>
        <w:pStyle w:val="ListParagraph"/>
        <w:numPr>
          <w:ilvl w:val="0"/>
          <w:numId w:val="31"/>
        </w:numPr>
        <w:spacing w:after="0" w:line="240" w:lineRule="auto"/>
        <w:rPr>
          <w:rFonts w:cstheme="minorHAnsi"/>
        </w:rPr>
      </w:pPr>
      <w:r>
        <w:rPr>
          <w:rFonts w:cstheme="minorHAnsi"/>
        </w:rPr>
        <w:t>Improvements to the Geography Laboratory have made this space more useful for teaching geography, but the advanced technology also makes this room potentially useful for teaching more mathematics courses in a new and more effective way.</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E722DD" w:rsidRPr="00E722DD" w:rsidRDefault="00E722DD" w:rsidP="00E722DD">
      <w:pPr>
        <w:pStyle w:val="ListParagraph"/>
        <w:numPr>
          <w:ilvl w:val="0"/>
          <w:numId w:val="35"/>
        </w:numPr>
        <w:spacing w:after="0" w:line="240" w:lineRule="auto"/>
        <w:rPr>
          <w:rFonts w:cstheme="minorHAnsi"/>
        </w:rPr>
      </w:pPr>
      <w:r>
        <w:rPr>
          <w:rFonts w:cstheme="minorHAnsi"/>
        </w:rPr>
        <w:t>It is critical that lecture rooms and especially laboratories be appropriate places for student learning in a safe way.</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411742"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411742" w:rsidRPr="00411742" w:rsidRDefault="00411742" w:rsidP="00411742">
      <w:pPr>
        <w:pStyle w:val="ListParagraph"/>
        <w:numPr>
          <w:ilvl w:val="0"/>
          <w:numId w:val="34"/>
        </w:numPr>
        <w:spacing w:after="0" w:line="240" w:lineRule="auto"/>
        <w:rPr>
          <w:rFonts w:cstheme="minorHAnsi"/>
        </w:rPr>
      </w:pPr>
      <w:r w:rsidRPr="00411742">
        <w:rPr>
          <w:rFonts w:cstheme="minorHAnsi"/>
        </w:rPr>
        <w:t>Improvements to lecture rooms with Bright Link systems have improved mathematics instruction, allowing for clear presentations that can be saved and shared with students.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411742" w:rsidRDefault="00411742" w:rsidP="00411742">
      <w:pPr>
        <w:pStyle w:val="ListParagraph"/>
        <w:numPr>
          <w:ilvl w:val="0"/>
          <w:numId w:val="34"/>
        </w:numPr>
        <w:spacing w:after="0" w:line="240" w:lineRule="auto"/>
        <w:contextualSpacing w:val="0"/>
      </w:pPr>
      <w:r>
        <w:t>Classrooms with more technology provide the faculty with the flexibility to connect students with materials and learning techniques that they can use outside of the classroom with online resources.</w:t>
      </w:r>
    </w:p>
    <w:p w:rsidR="0063650E" w:rsidRDefault="0063650E" w:rsidP="0063650E">
      <w:pPr>
        <w:pStyle w:val="ListParagraph"/>
        <w:numPr>
          <w:ilvl w:val="0"/>
          <w:numId w:val="22"/>
        </w:numPr>
        <w:spacing w:after="0" w:line="240" w:lineRule="auto"/>
        <w:contextualSpacing w:val="0"/>
      </w:pPr>
      <w:r>
        <w:lastRenderedPageBreak/>
        <w:t xml:space="preserve">Discuss the effectiveness of technology used in your area to meet college strategic goals. </w:t>
      </w:r>
    </w:p>
    <w:p w:rsidR="00E722DD" w:rsidRDefault="00E722DD" w:rsidP="00E722DD">
      <w:pPr>
        <w:pStyle w:val="ListParagraph"/>
        <w:numPr>
          <w:ilvl w:val="0"/>
          <w:numId w:val="34"/>
        </w:numPr>
        <w:spacing w:after="0" w:line="240" w:lineRule="auto"/>
        <w:contextualSpacing w:val="0"/>
      </w:pPr>
      <w:r>
        <w:t>This is critical for improving student learning (goal 1) and student progression and completion (goal 2), as student expectations of how their learning needs should be met.</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722DD" w:rsidRPr="00E722DD" w:rsidRDefault="00E722DD" w:rsidP="00E722DD">
      <w:pPr>
        <w:pStyle w:val="ListParagraph"/>
        <w:numPr>
          <w:ilvl w:val="0"/>
          <w:numId w:val="34"/>
        </w:numPr>
        <w:spacing w:after="0" w:line="240" w:lineRule="auto"/>
        <w:rPr>
          <w:rFonts w:cstheme="minorHAnsi"/>
        </w:rPr>
      </w:pPr>
      <w:r>
        <w:rPr>
          <w:rFonts w:cstheme="minorHAnsi"/>
        </w:rPr>
        <w:t>Increases in budget requests are tied to improving the availability of more sections of courses and the replacement/repair of broken equipment. This are minor increases that will ensure that we can provide laboratory students with individual practical experience and lecture students with appropriate materials. Additionally, the goal of math and sciences is to increase instruction at Delano, which will increase the travel and materials costs for the departments.</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722DD" w:rsidRDefault="00E722DD" w:rsidP="00E04250">
      <w:pPr>
        <w:spacing w:after="0" w:line="240" w:lineRule="auto"/>
      </w:pPr>
    </w:p>
    <w:p w:rsidR="003D7F8A" w:rsidRDefault="00E722DD" w:rsidP="00E722DD">
      <w:pPr>
        <w:spacing w:after="0" w:line="240" w:lineRule="auto"/>
        <w:ind w:left="360"/>
      </w:pPr>
      <w:r>
        <w:t>The College has improved on serving students in math and science courses, but issues in availability of enough sections of courses and alignment of instruction to meet student learning needs are perpetual issues that need to be addressed in a comprehensive and objective fashion. All factors that impact the</w:t>
      </w:r>
      <w:r w:rsidR="003D7F8A">
        <w:t>se issues must be determined,</w:t>
      </w:r>
      <w:r>
        <w:t xml:space="preserve"> thoughtfully analyzed</w:t>
      </w:r>
      <w:r w:rsidR="003D7F8A">
        <w:t>,</w:t>
      </w:r>
      <w:r>
        <w:t xml:space="preserve"> and improved.</w:t>
      </w:r>
      <w:r w:rsidR="003D7F8A">
        <w:t xml:space="preserve"> Clearly, the number of qualified faculty need to be increased, but even with the approval of the faculty requests in this annual update are not sufficient, and a concerted effort to find adjunct faculty for these programs is acute. </w:t>
      </w:r>
    </w:p>
    <w:p w:rsidR="003D7F8A" w:rsidRDefault="003D7F8A" w:rsidP="00E722DD">
      <w:pPr>
        <w:spacing w:after="0" w:line="240" w:lineRule="auto"/>
        <w:ind w:left="360"/>
      </w:pPr>
    </w:p>
    <w:p w:rsidR="00E722DD" w:rsidRDefault="003D7F8A" w:rsidP="00E722DD">
      <w:pPr>
        <w:spacing w:after="0" w:line="240" w:lineRule="auto"/>
        <w:ind w:left="360"/>
      </w:pPr>
      <w:r>
        <w:t>Additionally, hosting educational symposium and conferences in the program areas, especially developmental mathematics, may support renewed energy to explore new instructional technologies and techniques. This will be more important in the near term than increasing the number of online courses, when the demand for face-to-face courses is not being effectively met. Instead, the programs should start to build true hybrid courses that may prove to have higher success rates and lower classroom demands.</w:t>
      </w:r>
    </w:p>
    <w:p w:rsidR="003D7F8A" w:rsidRDefault="003D7F8A" w:rsidP="00E722DD">
      <w:pPr>
        <w:spacing w:after="0" w:line="240" w:lineRule="auto"/>
        <w:ind w:left="360"/>
      </w:pPr>
    </w:p>
    <w:p w:rsidR="003D7F8A" w:rsidRPr="00E04250" w:rsidRDefault="003D7F8A" w:rsidP="00E722DD">
      <w:pPr>
        <w:spacing w:after="0" w:line="240" w:lineRule="auto"/>
        <w:ind w:left="360"/>
      </w:pPr>
      <w:r>
        <w:t xml:space="preserve">No Saturday courses are offered in these programs, excluding a working population from the opportunity to complete an entire program of study through weekend classes. Support for such courses should be determined and acted upon. </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3D7F8A" w:rsidP="00F42E95">
      <w:pPr>
        <w:spacing w:after="0" w:line="240" w:lineRule="auto"/>
        <w:rPr>
          <w:b/>
          <w:color w:val="CC0000"/>
          <w:sz w:val="20"/>
          <w:szCs w:val="20"/>
        </w:rPr>
      </w:pPr>
      <w:r w:rsidRPr="003D7F8A">
        <w:rPr>
          <w:rFonts w:cstheme="minorHAnsi"/>
          <w:b/>
          <w:sz w:val="20"/>
          <w:szCs w:val="20"/>
        </w:rPr>
        <w:t xml:space="preserve">X </w:t>
      </w:r>
      <w:r w:rsidR="00F42E95" w:rsidRPr="00E04250">
        <w:rPr>
          <w:rFonts w:cstheme="minorHAnsi"/>
          <w:sz w:val="20"/>
          <w:szCs w:val="20"/>
        </w:rPr>
        <w:t xml:space="preserve"> </w:t>
      </w:r>
      <w:hyperlink r:id="rId9"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C08F1">
        <w:rPr>
          <w:rFonts w:cstheme="minorHAnsi"/>
          <w:sz w:val="20"/>
          <w:szCs w:val="20"/>
        </w:rPr>
      </w:r>
      <w:r w:rsidR="00DC08F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DC08F1">
        <w:rPr>
          <w:rFonts w:cstheme="minorHAnsi"/>
          <w:sz w:val="20"/>
          <w:szCs w:val="20"/>
        </w:rPr>
      </w:r>
      <w:r w:rsidR="00DC08F1">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DC08F1">
        <w:rPr>
          <w:rFonts w:cstheme="minorHAnsi"/>
          <w:sz w:val="20"/>
          <w:szCs w:val="20"/>
        </w:rPr>
      </w:r>
      <w:r w:rsidR="00DC08F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1"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DC08F1">
        <w:rPr>
          <w:rFonts w:cstheme="minorHAnsi"/>
          <w:sz w:val="20"/>
          <w:szCs w:val="20"/>
        </w:rPr>
      </w:r>
      <w:r w:rsidR="00DC08F1">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2"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3D7F8A">
        <w:rPr>
          <w:sz w:val="20"/>
          <w:szCs w:val="20"/>
        </w:rPr>
        <w:t xml:space="preserve"> </w:t>
      </w:r>
      <w:r w:rsidR="003D7F8A">
        <w:rPr>
          <w:rFonts w:cstheme="minorHAnsi"/>
          <w:sz w:val="20"/>
          <w:szCs w:val="20"/>
        </w:rPr>
        <w:t>X</w:t>
      </w:r>
      <w:r w:rsidR="00B4368E" w:rsidRPr="00E04250">
        <w:rPr>
          <w:rFonts w:cstheme="minorHAnsi"/>
          <w:sz w:val="20"/>
          <w:szCs w:val="20"/>
        </w:rPr>
        <w:t xml:space="preserve"> </w:t>
      </w:r>
      <w:hyperlink r:id="rId13"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C08F1">
        <w:rPr>
          <w:rFonts w:cstheme="minorHAnsi"/>
          <w:sz w:val="20"/>
          <w:szCs w:val="20"/>
        </w:rPr>
      </w:r>
      <w:r w:rsidR="00DC08F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DC08F1">
        <w:rPr>
          <w:rFonts w:cstheme="minorHAnsi"/>
          <w:sz w:val="20"/>
          <w:szCs w:val="20"/>
        </w:rPr>
      </w:r>
      <w:r w:rsidR="00DC08F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DC08F1">
        <w:rPr>
          <w:rFonts w:cstheme="minorHAnsi"/>
          <w:sz w:val="20"/>
          <w:szCs w:val="20"/>
        </w:rPr>
      </w:r>
      <w:r w:rsidR="00DC08F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C08F1">
        <w:rPr>
          <w:rFonts w:cstheme="minorHAnsi"/>
          <w:sz w:val="20"/>
          <w:szCs w:val="20"/>
        </w:rPr>
      </w:r>
      <w:r w:rsidR="00DC08F1">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F8A" w:rsidRDefault="003D7F8A">
      <w:pPr>
        <w:spacing w:after="0" w:line="240" w:lineRule="auto"/>
      </w:pPr>
      <w:r>
        <w:separator/>
      </w:r>
    </w:p>
  </w:endnote>
  <w:endnote w:type="continuationSeparator" w:id="0">
    <w:p w:rsidR="003D7F8A" w:rsidRDefault="003D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26Et00">
    <w:panose1 w:val="00000000000000000000"/>
    <w:charset w:val="00"/>
    <w:family w:val="auto"/>
    <w:notTrueType/>
    <w:pitch w:val="default"/>
    <w:sig w:usb0="00000003" w:usb1="00000000" w:usb2="00000000" w:usb3="00000000" w:csb0="00000001" w:csb1="00000000"/>
  </w:font>
  <w:font w:name="TT25D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8A" w:rsidRPr="00C73841" w:rsidRDefault="003D7F8A">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5508FA" w:rsidRPr="005508FA">
      <w:rPr>
        <w:rFonts w:asciiTheme="minorHAnsi" w:eastAsiaTheme="majorEastAsia" w:hAnsiTheme="minorHAnsi" w:cstheme="minorHAnsi"/>
        <w:noProof/>
        <w:sz w:val="18"/>
        <w:szCs w:val="18"/>
      </w:rPr>
      <w:t>14</w:t>
    </w:r>
    <w:r w:rsidRPr="00C73841">
      <w:rPr>
        <w:rFonts w:asciiTheme="minorHAnsi" w:eastAsiaTheme="majorEastAsia" w:hAnsiTheme="minorHAnsi" w:cstheme="minorHAnsi"/>
        <w:noProof/>
        <w:sz w:val="18"/>
        <w:szCs w:val="18"/>
      </w:rPr>
      <w:fldChar w:fldCharType="end"/>
    </w:r>
  </w:p>
  <w:p w:rsidR="003D7F8A" w:rsidRDefault="003D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F8A" w:rsidRDefault="003D7F8A">
      <w:pPr>
        <w:spacing w:after="0" w:line="240" w:lineRule="auto"/>
      </w:pPr>
      <w:r>
        <w:separator/>
      </w:r>
    </w:p>
  </w:footnote>
  <w:footnote w:type="continuationSeparator" w:id="0">
    <w:p w:rsidR="003D7F8A" w:rsidRDefault="003D7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A67"/>
    <w:multiLevelType w:val="hybridMultilevel"/>
    <w:tmpl w:val="1E9A4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85F48BD"/>
    <w:multiLevelType w:val="hybridMultilevel"/>
    <w:tmpl w:val="726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623C5"/>
    <w:multiLevelType w:val="hybridMultilevel"/>
    <w:tmpl w:val="5B12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008DD"/>
    <w:multiLevelType w:val="hybridMultilevel"/>
    <w:tmpl w:val="BE14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07CB0"/>
    <w:multiLevelType w:val="hybridMultilevel"/>
    <w:tmpl w:val="70B41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3B65D9"/>
    <w:multiLevelType w:val="hybridMultilevel"/>
    <w:tmpl w:val="3EC8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11DDF"/>
    <w:multiLevelType w:val="hybridMultilevel"/>
    <w:tmpl w:val="4A0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5E32B4"/>
    <w:multiLevelType w:val="hybridMultilevel"/>
    <w:tmpl w:val="A0AC89F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2" w15:restartNumberingAfterBreak="0">
    <w:nsid w:val="5A721F62"/>
    <w:multiLevelType w:val="hybridMultilevel"/>
    <w:tmpl w:val="12B06506"/>
    <w:lvl w:ilvl="0" w:tplc="FADC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0F377B"/>
    <w:multiLevelType w:val="hybridMultilevel"/>
    <w:tmpl w:val="54769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5475EE"/>
    <w:multiLevelType w:val="hybridMultilevel"/>
    <w:tmpl w:val="02CC9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FD4773"/>
    <w:multiLevelType w:val="hybridMultilevel"/>
    <w:tmpl w:val="7C986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22EF8"/>
    <w:multiLevelType w:val="hybridMultilevel"/>
    <w:tmpl w:val="18748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D71964"/>
    <w:multiLevelType w:val="hybridMultilevel"/>
    <w:tmpl w:val="FAD0A360"/>
    <w:lvl w:ilvl="0" w:tplc="72A6C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7AD3"/>
    <w:multiLevelType w:val="hybridMultilevel"/>
    <w:tmpl w:val="86D65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4"/>
  </w:num>
  <w:num w:numId="4">
    <w:abstractNumId w:val="35"/>
  </w:num>
  <w:num w:numId="5">
    <w:abstractNumId w:val="8"/>
  </w:num>
  <w:num w:numId="6">
    <w:abstractNumId w:val="29"/>
  </w:num>
  <w:num w:numId="7">
    <w:abstractNumId w:val="16"/>
  </w:num>
  <w:num w:numId="8">
    <w:abstractNumId w:val="20"/>
  </w:num>
  <w:num w:numId="9">
    <w:abstractNumId w:val="31"/>
  </w:num>
  <w:num w:numId="10">
    <w:abstractNumId w:val="19"/>
  </w:num>
  <w:num w:numId="11">
    <w:abstractNumId w:val="9"/>
  </w:num>
  <w:num w:numId="12">
    <w:abstractNumId w:val="33"/>
  </w:num>
  <w:num w:numId="13">
    <w:abstractNumId w:val="32"/>
  </w:num>
  <w:num w:numId="14">
    <w:abstractNumId w:val="1"/>
  </w:num>
  <w:num w:numId="15">
    <w:abstractNumId w:val="5"/>
  </w:num>
  <w:num w:numId="16">
    <w:abstractNumId w:val="17"/>
  </w:num>
  <w:num w:numId="17">
    <w:abstractNumId w:val="15"/>
  </w:num>
  <w:num w:numId="18">
    <w:abstractNumId w:val="6"/>
  </w:num>
  <w:num w:numId="19">
    <w:abstractNumId w:val="34"/>
  </w:num>
  <w:num w:numId="20">
    <w:abstractNumId w:val="27"/>
  </w:num>
  <w:num w:numId="21">
    <w:abstractNumId w:val="1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3"/>
  </w:num>
  <w:num w:numId="26">
    <w:abstractNumId w:val="21"/>
  </w:num>
  <w:num w:numId="27">
    <w:abstractNumId w:val="2"/>
  </w:num>
  <w:num w:numId="28">
    <w:abstractNumId w:val="18"/>
  </w:num>
  <w:num w:numId="29">
    <w:abstractNumId w:val="24"/>
  </w:num>
  <w:num w:numId="30">
    <w:abstractNumId w:val="0"/>
  </w:num>
  <w:num w:numId="31">
    <w:abstractNumId w:val="36"/>
  </w:num>
  <w:num w:numId="32">
    <w:abstractNumId w:val="22"/>
  </w:num>
  <w:num w:numId="33">
    <w:abstractNumId w:val="30"/>
  </w:num>
  <w:num w:numId="34">
    <w:abstractNumId w:val="7"/>
  </w:num>
  <w:num w:numId="35">
    <w:abstractNumId w:val="11"/>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E0EC5"/>
    <w:rsid w:val="000F3AA2"/>
    <w:rsid w:val="00102476"/>
    <w:rsid w:val="00113E76"/>
    <w:rsid w:val="00160600"/>
    <w:rsid w:val="001B247D"/>
    <w:rsid w:val="001D759F"/>
    <w:rsid w:val="00205BB7"/>
    <w:rsid w:val="00242DCD"/>
    <w:rsid w:val="002B45C4"/>
    <w:rsid w:val="002D179A"/>
    <w:rsid w:val="002D7005"/>
    <w:rsid w:val="003319DE"/>
    <w:rsid w:val="003D27D1"/>
    <w:rsid w:val="003D7F8A"/>
    <w:rsid w:val="003E6D1F"/>
    <w:rsid w:val="003F0C17"/>
    <w:rsid w:val="004055E2"/>
    <w:rsid w:val="00411742"/>
    <w:rsid w:val="004145C8"/>
    <w:rsid w:val="00426EA2"/>
    <w:rsid w:val="00440E02"/>
    <w:rsid w:val="00494FE6"/>
    <w:rsid w:val="004A2DCD"/>
    <w:rsid w:val="004A6B61"/>
    <w:rsid w:val="004D7FFA"/>
    <w:rsid w:val="00507C0C"/>
    <w:rsid w:val="005209BA"/>
    <w:rsid w:val="00520C6E"/>
    <w:rsid w:val="00545F40"/>
    <w:rsid w:val="005508FA"/>
    <w:rsid w:val="005620FD"/>
    <w:rsid w:val="00572188"/>
    <w:rsid w:val="005744EB"/>
    <w:rsid w:val="0059381F"/>
    <w:rsid w:val="005B1ECE"/>
    <w:rsid w:val="005E583A"/>
    <w:rsid w:val="0060746E"/>
    <w:rsid w:val="006214A2"/>
    <w:rsid w:val="006340FF"/>
    <w:rsid w:val="0063650E"/>
    <w:rsid w:val="00670745"/>
    <w:rsid w:val="00675C68"/>
    <w:rsid w:val="006A7208"/>
    <w:rsid w:val="006A796C"/>
    <w:rsid w:val="006D366E"/>
    <w:rsid w:val="0075301F"/>
    <w:rsid w:val="007941C6"/>
    <w:rsid w:val="007A3CDB"/>
    <w:rsid w:val="007D1DA7"/>
    <w:rsid w:val="00812A07"/>
    <w:rsid w:val="0087586F"/>
    <w:rsid w:val="008A4A6E"/>
    <w:rsid w:val="008B60D9"/>
    <w:rsid w:val="00966171"/>
    <w:rsid w:val="00996020"/>
    <w:rsid w:val="009A47DB"/>
    <w:rsid w:val="009D6D50"/>
    <w:rsid w:val="00A07CDD"/>
    <w:rsid w:val="00A254C7"/>
    <w:rsid w:val="00A6058F"/>
    <w:rsid w:val="00A70D85"/>
    <w:rsid w:val="00AA17D4"/>
    <w:rsid w:val="00AD3B28"/>
    <w:rsid w:val="00AE05CC"/>
    <w:rsid w:val="00AE06EB"/>
    <w:rsid w:val="00B2405F"/>
    <w:rsid w:val="00B4368E"/>
    <w:rsid w:val="00B574C3"/>
    <w:rsid w:val="00B7484A"/>
    <w:rsid w:val="00B75D62"/>
    <w:rsid w:val="00B85C90"/>
    <w:rsid w:val="00B93A68"/>
    <w:rsid w:val="00B949F8"/>
    <w:rsid w:val="00BD32C9"/>
    <w:rsid w:val="00BD4AB8"/>
    <w:rsid w:val="00BF0F11"/>
    <w:rsid w:val="00C3592E"/>
    <w:rsid w:val="00C952BB"/>
    <w:rsid w:val="00C962DB"/>
    <w:rsid w:val="00CA5D66"/>
    <w:rsid w:val="00CC5658"/>
    <w:rsid w:val="00CD0C36"/>
    <w:rsid w:val="00CF3D41"/>
    <w:rsid w:val="00CF5417"/>
    <w:rsid w:val="00D062FE"/>
    <w:rsid w:val="00D90959"/>
    <w:rsid w:val="00DA0A51"/>
    <w:rsid w:val="00DA1872"/>
    <w:rsid w:val="00DC08F1"/>
    <w:rsid w:val="00E04250"/>
    <w:rsid w:val="00E25C6B"/>
    <w:rsid w:val="00E722DD"/>
    <w:rsid w:val="00E96079"/>
    <w:rsid w:val="00EC1457"/>
    <w:rsid w:val="00EC4999"/>
    <w:rsid w:val="00EE08E4"/>
    <w:rsid w:val="00F42E95"/>
    <w:rsid w:val="00F66406"/>
    <w:rsid w:val="00F761F9"/>
    <w:rsid w:val="00F81675"/>
    <w:rsid w:val="00F86C2A"/>
    <w:rsid w:val="00FD03FF"/>
    <w:rsid w:val="00FD0A12"/>
    <w:rsid w:val="00FD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8D506-1CA7-4BF0-B28E-E003CC70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E25C6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591549929">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8F276-F344-4996-B336-5E315552FC98}">
  <ds:schemaRefs>
    <ds:schemaRef ds:uri="http://schemas.openxmlformats.org/officeDocument/2006/bibliography"/>
  </ds:schemaRefs>
</ds:datastoreItem>
</file>

<file path=customXml/itemProps2.xml><?xml version="1.0" encoding="utf-8"?>
<ds:datastoreItem xmlns:ds="http://schemas.openxmlformats.org/officeDocument/2006/customXml" ds:itemID="{F761ACCB-E03C-48C7-9F2F-3ED485F9DDCF}"/>
</file>

<file path=customXml/itemProps3.xml><?xml version="1.0" encoding="utf-8"?>
<ds:datastoreItem xmlns:ds="http://schemas.openxmlformats.org/officeDocument/2006/customXml" ds:itemID="{F5FDAA79-B663-4299-90ED-E4CE5918945B}"/>
</file>

<file path=customXml/itemProps4.xml><?xml version="1.0" encoding="utf-8"?>
<ds:datastoreItem xmlns:ds="http://schemas.openxmlformats.org/officeDocument/2006/customXml" ds:itemID="{272EBECD-C899-40E8-BBF0-D9B95F6E3A38}"/>
</file>

<file path=docProps/app.xml><?xml version="1.0" encoding="utf-8"?>
<Properties xmlns="http://schemas.openxmlformats.org/officeDocument/2006/extended-properties" xmlns:vt="http://schemas.openxmlformats.org/officeDocument/2006/docPropsVTypes">
  <Template>Normal.dotm</Template>
  <TotalTime>372</TotalTime>
  <Pages>14</Pages>
  <Words>5155</Words>
  <Characters>29385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Stephen Waller</cp:lastModifiedBy>
  <cp:revision>17</cp:revision>
  <cp:lastPrinted>2014-05-01T20:00:00Z</cp:lastPrinted>
  <dcterms:created xsi:type="dcterms:W3CDTF">2015-09-28T18:10:00Z</dcterms:created>
  <dcterms:modified xsi:type="dcterms:W3CDTF">2015-09-29T01:02:00Z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