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B40788">
        <w:t>English for Multilingual Students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40788">
        <w:rPr>
          <w:rFonts w:cstheme="minorHAnsi"/>
        </w:rPr>
        <w:fldChar w:fldCharType="begin">
          <w:ffData>
            <w:name w:val="Check8"/>
            <w:enabled/>
            <w:calcOnExit w:val="0"/>
            <w:checkBox>
              <w:sizeAuto/>
              <w:default w:val="1"/>
            </w:checkBox>
          </w:ffData>
        </w:fldChar>
      </w:r>
      <w:bookmarkStart w:id="0" w:name="Check8"/>
      <w:r w:rsidR="00B40788">
        <w:rPr>
          <w:rFonts w:cstheme="minorHAnsi"/>
        </w:rPr>
        <w:instrText xml:space="preserve"> FORMCHECKBOX </w:instrText>
      </w:r>
      <w:r w:rsidR="00C11E1F">
        <w:rPr>
          <w:rFonts w:cstheme="minorHAnsi"/>
        </w:rPr>
      </w:r>
      <w:r w:rsidR="00C11E1F">
        <w:rPr>
          <w:rFonts w:cstheme="minorHAnsi"/>
        </w:rPr>
        <w:fldChar w:fldCharType="separate"/>
      </w:r>
      <w:r w:rsidR="00B40788">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11E1F">
        <w:rPr>
          <w:rFonts w:cstheme="minorHAnsi"/>
        </w:rPr>
      </w:r>
      <w:r w:rsidR="00C11E1F">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C11E1F">
        <w:rPr>
          <w:rFonts w:cstheme="minorHAnsi"/>
        </w:rPr>
      </w:r>
      <w:r w:rsidR="00C11E1F">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83C01" w:rsidRDefault="00683C01" w:rsidP="00E04250">
      <w:pPr>
        <w:spacing w:after="0" w:line="240" w:lineRule="auto"/>
      </w:pPr>
      <w:r>
        <w:t xml:space="preserve">The EMLS Department supports the Bakersfield College Mission by </w:t>
      </w:r>
    </w:p>
    <w:p w:rsidR="00683C01" w:rsidRPr="0013593F" w:rsidRDefault="00683C01" w:rsidP="00683C01">
      <w:pPr>
        <w:numPr>
          <w:ilvl w:val="0"/>
          <w:numId w:val="23"/>
        </w:numPr>
        <w:spacing w:line="240" w:lineRule="auto"/>
        <w:contextualSpacing/>
        <w:rPr>
          <w:rFonts w:cstheme="minorHAnsi"/>
        </w:rPr>
      </w:pPr>
      <w:r>
        <w:rPr>
          <w:rFonts w:cstheme="minorHAnsi"/>
        </w:rPr>
        <w:t>Making</w:t>
      </w:r>
      <w:r w:rsidRPr="0013593F">
        <w:rPr>
          <w:rFonts w:cstheme="minorHAnsi"/>
        </w:rPr>
        <w:t xml:space="preserve"> students the central focus</w:t>
      </w:r>
      <w:r>
        <w:rPr>
          <w:rFonts w:cstheme="minorHAnsi"/>
        </w:rPr>
        <w:t xml:space="preserve"> of its program and communicating</w:t>
      </w:r>
      <w:r w:rsidRPr="0013593F">
        <w:rPr>
          <w:rFonts w:cstheme="minorHAnsi"/>
        </w:rPr>
        <w:t xml:space="preserve"> high expectations through active learning within a communicative, collaborative environment</w:t>
      </w:r>
      <w:r>
        <w:rPr>
          <w:rFonts w:cstheme="minorHAnsi"/>
        </w:rPr>
        <w:t xml:space="preserve"> in which students can demonstrate competence;</w:t>
      </w:r>
    </w:p>
    <w:p w:rsidR="00683C01" w:rsidRPr="0013593F" w:rsidRDefault="00683C01" w:rsidP="00683C01">
      <w:pPr>
        <w:numPr>
          <w:ilvl w:val="0"/>
          <w:numId w:val="23"/>
        </w:numPr>
        <w:spacing w:line="240" w:lineRule="auto"/>
        <w:contextualSpacing/>
        <w:rPr>
          <w:rFonts w:cstheme="minorHAnsi"/>
        </w:rPr>
      </w:pPr>
      <w:r>
        <w:rPr>
          <w:rFonts w:cstheme="minorHAnsi"/>
        </w:rPr>
        <w:t>Providing</w:t>
      </w:r>
      <w:r w:rsidRPr="0013593F">
        <w:rPr>
          <w:rFonts w:cstheme="minorHAnsi"/>
        </w:rPr>
        <w:t xml:space="preserve"> a variety of instructional approaches to accommodate diverse learning styles and offer</w:t>
      </w:r>
      <w:r>
        <w:rPr>
          <w:rFonts w:cstheme="minorHAnsi"/>
        </w:rPr>
        <w:t>ing</w:t>
      </w:r>
      <w:r w:rsidRPr="0013593F">
        <w:rPr>
          <w:rFonts w:cstheme="minorHAnsi"/>
        </w:rPr>
        <w:t xml:space="preserve"> prompt and appropriate feedback to students;</w:t>
      </w:r>
    </w:p>
    <w:p w:rsidR="00683C01" w:rsidRDefault="00683C01" w:rsidP="00683C01">
      <w:pPr>
        <w:numPr>
          <w:ilvl w:val="0"/>
          <w:numId w:val="23"/>
        </w:numPr>
        <w:spacing w:line="240" w:lineRule="auto"/>
        <w:contextualSpacing/>
        <w:rPr>
          <w:rFonts w:cstheme="minorHAnsi"/>
        </w:rPr>
      </w:pPr>
      <w:r>
        <w:rPr>
          <w:rFonts w:cstheme="minorHAnsi"/>
        </w:rPr>
        <w:t>Fostering</w:t>
      </w:r>
      <w:r w:rsidRPr="0013593F">
        <w:rPr>
          <w:rFonts w:cstheme="minorHAnsi"/>
        </w:rPr>
        <w:t xml:space="preserve"> critical thinking, questioning skills, and independent learning in all students, preparing them for the greater community; </w:t>
      </w:r>
    </w:p>
    <w:p w:rsidR="00683C01" w:rsidRPr="00683C01" w:rsidRDefault="00683C01" w:rsidP="00683C01">
      <w:pPr>
        <w:numPr>
          <w:ilvl w:val="0"/>
          <w:numId w:val="23"/>
        </w:numPr>
        <w:spacing w:line="240" w:lineRule="auto"/>
        <w:contextualSpacing/>
        <w:rPr>
          <w:rFonts w:cstheme="minorHAnsi"/>
          <w:sz w:val="18"/>
          <w:szCs w:val="20"/>
        </w:rPr>
      </w:pPr>
      <w:r w:rsidRPr="0013593F">
        <w:rPr>
          <w:rFonts w:cstheme="minorHAnsi"/>
        </w:rPr>
        <w:t>Offer</w:t>
      </w:r>
      <w:r>
        <w:rPr>
          <w:rFonts w:cstheme="minorHAnsi"/>
        </w:rPr>
        <w:t>ing</w:t>
      </w:r>
      <w:r w:rsidRPr="0013593F">
        <w:rPr>
          <w:rFonts w:cstheme="minorHAnsi"/>
        </w:rPr>
        <w:t xml:space="preserve"> reading, writing, and listening/speaking classes supporting EMS students’ </w:t>
      </w:r>
      <w:r>
        <w:rPr>
          <w:rFonts w:cstheme="minorHAnsi"/>
        </w:rPr>
        <w:t xml:space="preserve">communication skills and </w:t>
      </w:r>
      <w:r w:rsidRPr="0013593F">
        <w:rPr>
          <w:rFonts w:cstheme="minorHAnsi"/>
        </w:rPr>
        <w:t xml:space="preserve">advancement to transfer level courses, certificates, and fulfillment of prerequisites required by </w:t>
      </w:r>
      <w:r>
        <w:rPr>
          <w:rFonts w:cstheme="minorHAnsi"/>
        </w:rPr>
        <w:t>other</w:t>
      </w:r>
      <w:r w:rsidRPr="0013593F">
        <w:rPr>
          <w:rFonts w:cstheme="minorHAnsi"/>
        </w:rPr>
        <w:t xml:space="preserve"> departments</w:t>
      </w:r>
      <w:r>
        <w:rPr>
          <w:rFonts w:cstheme="minorHAnsi"/>
        </w:rPr>
        <w:t>.</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683C01" w:rsidRPr="0013593F" w:rsidRDefault="00683C01" w:rsidP="00683C01">
      <w:pPr>
        <w:pStyle w:val="ListParagraph"/>
        <w:numPr>
          <w:ilvl w:val="0"/>
          <w:numId w:val="24"/>
        </w:numPr>
        <w:spacing w:after="0" w:line="360" w:lineRule="auto"/>
        <w:rPr>
          <w:rFonts w:cstheme="minorHAnsi"/>
        </w:rPr>
      </w:pPr>
      <w:r w:rsidRPr="0013593F">
        <w:rPr>
          <w:rFonts w:cstheme="minorHAnsi"/>
        </w:rPr>
        <w:t>Communicate clearly and effectively in written form</w:t>
      </w:r>
    </w:p>
    <w:p w:rsidR="00683C01" w:rsidRPr="0013593F" w:rsidRDefault="00683C01" w:rsidP="00683C01">
      <w:pPr>
        <w:pStyle w:val="ListParagraph"/>
        <w:numPr>
          <w:ilvl w:val="0"/>
          <w:numId w:val="24"/>
        </w:numPr>
        <w:spacing w:after="0" w:line="360" w:lineRule="auto"/>
        <w:rPr>
          <w:rFonts w:cstheme="minorHAnsi"/>
        </w:rPr>
      </w:pPr>
      <w:r w:rsidRPr="0013593F">
        <w:rPr>
          <w:rFonts w:cstheme="minorHAnsi"/>
        </w:rPr>
        <w:t>Present oral messages to appropriate audiences and adhere to conventions of message delivery</w:t>
      </w:r>
    </w:p>
    <w:p w:rsidR="00683C01" w:rsidRPr="00683C01" w:rsidRDefault="00683C01" w:rsidP="00683C01">
      <w:pPr>
        <w:pStyle w:val="ListParagraph"/>
        <w:numPr>
          <w:ilvl w:val="0"/>
          <w:numId w:val="24"/>
        </w:numPr>
        <w:spacing w:after="0" w:line="360" w:lineRule="auto"/>
        <w:rPr>
          <w:rFonts w:cstheme="minorHAnsi"/>
        </w:rPr>
      </w:pPr>
      <w:r w:rsidRPr="0013593F">
        <w:rPr>
          <w:rFonts w:cstheme="minorHAnsi"/>
        </w:rPr>
        <w:t>Evaluate and analyze expository essays and literature through the use of critical thinking techniques.</w:t>
      </w:r>
    </w:p>
    <w:p w:rsidR="00E04250" w:rsidRDefault="00E04250" w:rsidP="00E04250">
      <w:pPr>
        <w:spacing w:after="0" w:line="240" w:lineRule="auto"/>
        <w:rPr>
          <w:b/>
          <w:u w:val="single"/>
        </w:rPr>
      </w:pPr>
    </w:p>
    <w:p w:rsidR="0060746E" w:rsidRDefault="0060746E" w:rsidP="00E04250">
      <w:pPr>
        <w:spacing w:after="0" w:line="240" w:lineRule="auto"/>
        <w:rPr>
          <w:b/>
          <w:u w:val="single"/>
        </w:rPr>
      </w:pPr>
      <w:r w:rsidRPr="00E04250">
        <w:rPr>
          <w:b/>
          <w:u w:val="single"/>
        </w:rPr>
        <w:t>II. Progress on Program Goals:</w:t>
      </w:r>
    </w:p>
    <w:p w:rsidR="00B40788" w:rsidRPr="00E04250" w:rsidRDefault="00B40788" w:rsidP="00E04250">
      <w:pPr>
        <w:spacing w:after="0" w:line="240" w:lineRule="auto"/>
        <w:rPr>
          <w:b/>
          <w:u w:val="single"/>
        </w:rPr>
      </w:pP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683C01">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683C01">
              <w:t xml:space="preserve"> Adopt a more accurate placement measure: </w:t>
            </w:r>
            <w:proofErr w:type="spellStart"/>
            <w:r w:rsidR="00683C01">
              <w:t>Accuplacer</w:t>
            </w:r>
            <w:proofErr w:type="spellEnd"/>
            <w:r w:rsidR="00683C01">
              <w:t xml:space="preserve"> ESL, for two years, and then use the Statewide Common Assessment Initiative, when it becomes available in 2016 as a </w:t>
            </w:r>
            <w:proofErr w:type="gramStart"/>
            <w:r w:rsidR="00683C01">
              <w:t>pilot,</w:t>
            </w:r>
            <w:proofErr w:type="gramEnd"/>
            <w:r w:rsidR="00683C01">
              <w:t xml:space="preserve"> and 2017 statewide.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83C01"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83C01" w:rsidP="001A78C2">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sidR="001A78C2" w:rsidRPr="001A78C2">
              <w:rPr>
                <w:sz w:val="20"/>
                <w:szCs w:val="20"/>
              </w:rPr>
              <w:t>_2015</w:t>
            </w:r>
            <w:r w:rsidR="00B40788">
              <w:rPr>
                <w:sz w:val="20"/>
                <w:szCs w:val="20"/>
              </w:rPr>
              <w:t>-17</w:t>
            </w:r>
            <w:r w:rsidR="0060746E" w:rsidRPr="001A78C2">
              <w:rPr>
                <w:sz w:val="20"/>
                <w:szCs w:val="20"/>
              </w:rPr>
              <w:t>__</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83C01" w:rsidRDefault="00B40788" w:rsidP="00E04250">
            <w:pPr>
              <w:spacing w:after="0" w:line="240" w:lineRule="auto"/>
            </w:pPr>
            <w:proofErr w:type="spellStart"/>
            <w:r>
              <w:t>Accuplacer</w:t>
            </w:r>
            <w:proofErr w:type="spellEnd"/>
            <w:r>
              <w:t xml:space="preserve"> scores need to be reassessed as placement appears inconsistent. The plan is to c</w:t>
            </w:r>
            <w:r w:rsidR="00683C01">
              <w:t xml:space="preserve">ollect data on placement accuracy of </w:t>
            </w:r>
            <w:proofErr w:type="spellStart"/>
            <w:r w:rsidR="00683C01">
              <w:t>Accuplacer</w:t>
            </w:r>
            <w:proofErr w:type="spellEnd"/>
            <w:r w:rsidR="00683C01">
              <w:t xml:space="preserve"> in order to evaluate and adjust current cut scores. </w:t>
            </w:r>
          </w:p>
          <w:p w:rsidR="00B40788" w:rsidRDefault="00B40788" w:rsidP="00E04250">
            <w:pPr>
              <w:spacing w:after="0" w:line="240" w:lineRule="auto"/>
            </w:pPr>
          </w:p>
          <w:p w:rsidR="0060746E" w:rsidRPr="00E04250" w:rsidRDefault="00683C01" w:rsidP="00503F02">
            <w:pPr>
              <w:spacing w:after="0" w:line="240" w:lineRule="auto"/>
              <w:rPr>
                <w:rFonts w:eastAsiaTheme="minorHAnsi"/>
                <w:color w:val="000000"/>
                <w:sz w:val="24"/>
                <w:szCs w:val="24"/>
              </w:rPr>
            </w:pPr>
            <w:r>
              <w:t xml:space="preserve">Jeannie Parent </w:t>
            </w:r>
            <w:r w:rsidR="00503F02">
              <w:t>has been</w:t>
            </w:r>
            <w:r>
              <w:t xml:space="preserve"> on the CAI ESL Working Group</w:t>
            </w:r>
            <w:r w:rsidR="00503F02">
              <w:t xml:space="preserve"> since its inception</w:t>
            </w:r>
            <w:r>
              <w:t xml:space="preserve">. The CAI placement test will </w:t>
            </w:r>
            <w:r w:rsidR="00B40788">
              <w:t>be piloted at BC</w:t>
            </w:r>
            <w:r>
              <w:t xml:space="preserve"> in</w:t>
            </w:r>
            <w:r w:rsidR="00B40788">
              <w:t xml:space="preserve"> the fall, 2016 and implemented in 2017,</w:t>
            </w:r>
            <w:r>
              <w:t xml:space="preserve"> and</w:t>
            </w:r>
            <w:r w:rsidR="00B40788">
              <w:t xml:space="preserve"> hopefully</w:t>
            </w:r>
            <w:r>
              <w:t xml:space="preserve"> </w:t>
            </w:r>
            <w:r w:rsidR="00B40788">
              <w:t xml:space="preserve">it will </w:t>
            </w:r>
            <w:r>
              <w:t>prove to be an accurate placement tool, and one that better serves students.</w:t>
            </w:r>
          </w:p>
        </w:tc>
      </w:tr>
      <w:tr w:rsidR="006A796C" w:rsidRPr="00E04250" w:rsidTr="001A78C2">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6A796C" w:rsidRDefault="006A796C" w:rsidP="00E04250">
            <w:pPr>
              <w:spacing w:after="0" w:line="240" w:lineRule="auto"/>
            </w:pPr>
            <w:r w:rsidRPr="00E04250">
              <w:rPr>
                <w:rFonts w:eastAsiaTheme="minorHAnsi"/>
                <w:color w:val="000000"/>
                <w:sz w:val="24"/>
                <w:szCs w:val="24"/>
              </w:rPr>
              <w:t>2.</w:t>
            </w:r>
            <w:r w:rsidR="001A78C2">
              <w:t xml:space="preserve"> Implement strategic initiative of enhancing</w:t>
            </w:r>
            <w:r w:rsidR="001A78C2" w:rsidRPr="00DA261F">
              <w:t xml:space="preserve"> communication with external constituents by</w:t>
            </w:r>
            <w:r w:rsidR="001A78C2" w:rsidRPr="00EA1A71">
              <w:rPr>
                <w:b/>
              </w:rPr>
              <w:t xml:space="preserve"> </w:t>
            </w:r>
            <w:r w:rsidR="001A78C2">
              <w:t>creating and promoting a recruitment video for English for Multilingual Department to be broadcast on the BC TV channel and posted on the BC website, InsideBC, and other websites. The video will use student voices along with interviews with faculty.</w:t>
            </w:r>
          </w:p>
          <w:p w:rsidR="001A78C2" w:rsidRPr="00E04250" w:rsidRDefault="001A78C2" w:rsidP="00E04250">
            <w:pPr>
              <w:spacing w:after="0" w:line="240" w:lineRule="auto"/>
              <w:rPr>
                <w:rFonts w:eastAsiaTheme="minorHAnsi"/>
                <w:color w:val="000000"/>
                <w:sz w:val="24"/>
                <w:szCs w:val="24"/>
              </w:rPr>
            </w:pPr>
          </w:p>
        </w:tc>
        <w:tc>
          <w:tcPr>
            <w:tcW w:w="3870" w:type="dxa"/>
            <w:tcBorders>
              <w:top w:val="nil"/>
              <w:left w:val="nil"/>
              <w:bottom w:val="nil"/>
              <w:right w:val="single" w:sz="8" w:space="0" w:color="auto"/>
            </w:tcBorders>
            <w:tcMar>
              <w:top w:w="0" w:type="dxa"/>
              <w:left w:w="108" w:type="dxa"/>
              <w:bottom w:w="0" w:type="dxa"/>
              <w:right w:w="108" w:type="dxa"/>
            </w:tcMar>
          </w:tcPr>
          <w:p w:rsidR="006A796C" w:rsidRPr="00E04250" w:rsidRDefault="001A78C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1A78C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6A796C" w:rsidRPr="00E04250">
              <w:rPr>
                <w:sz w:val="20"/>
                <w:szCs w:val="20"/>
              </w:rPr>
              <w:t xml:space="preserve"> Revised:   </w:t>
            </w:r>
            <w:r w:rsidR="00E04250">
              <w:rPr>
                <w:sz w:val="20"/>
                <w:szCs w:val="20"/>
              </w:rPr>
              <w:t xml:space="preserve">   </w:t>
            </w:r>
            <w:r w:rsidRPr="001A78C2">
              <w:rPr>
                <w:sz w:val="20"/>
                <w:szCs w:val="20"/>
                <w:u w:val="single"/>
              </w:rPr>
              <w:t>8/2015</w:t>
            </w:r>
            <w:r w:rsidR="006A796C" w:rsidRPr="00E04250">
              <w:rPr>
                <w:sz w:val="20"/>
                <w:szCs w:val="20"/>
              </w:rPr>
              <w:t>___ (Date)</w:t>
            </w:r>
          </w:p>
          <w:p w:rsidR="006A796C" w:rsidRDefault="006A796C" w:rsidP="00E04250">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p w:rsidR="001A78C2" w:rsidRDefault="001A78C2" w:rsidP="00E04250">
            <w:pPr>
              <w:pStyle w:val="NoSpacing"/>
            </w:pPr>
          </w:p>
          <w:p w:rsidR="001A78C2" w:rsidRPr="00E04250" w:rsidRDefault="001A78C2" w:rsidP="001A78C2">
            <w:pPr>
              <w:pStyle w:val="NoSpacing"/>
              <w:rPr>
                <w:rFonts w:eastAsiaTheme="minorHAnsi"/>
                <w:color w:val="000000"/>
                <w:sz w:val="24"/>
                <w:szCs w:val="24"/>
              </w:rPr>
            </w:pPr>
            <w:r>
              <w:t>.</w:t>
            </w:r>
          </w:p>
        </w:tc>
        <w:tc>
          <w:tcPr>
            <w:tcW w:w="4050" w:type="dxa"/>
            <w:tcBorders>
              <w:top w:val="nil"/>
              <w:left w:val="nil"/>
              <w:bottom w:val="nil"/>
              <w:right w:val="single" w:sz="8" w:space="0" w:color="auto"/>
            </w:tcBorders>
            <w:tcMar>
              <w:top w:w="0" w:type="dxa"/>
              <w:left w:w="108" w:type="dxa"/>
              <w:bottom w:w="0" w:type="dxa"/>
              <w:right w:w="108" w:type="dxa"/>
            </w:tcMar>
          </w:tcPr>
          <w:p w:rsidR="006A796C" w:rsidRPr="00E04250" w:rsidRDefault="001A78C2" w:rsidP="004C52F4">
            <w:pPr>
              <w:spacing w:after="0" w:line="240" w:lineRule="auto"/>
              <w:rPr>
                <w:rFonts w:eastAsiaTheme="minorHAnsi"/>
                <w:color w:val="000000"/>
                <w:sz w:val="24"/>
                <w:szCs w:val="24"/>
              </w:rPr>
            </w:pPr>
            <w:r>
              <w:t xml:space="preserve">Video was completed, but not posted yet due to music copyright issues. </w:t>
            </w:r>
            <w:r w:rsidR="00B40788">
              <w:t>The p</w:t>
            </w:r>
            <w:r w:rsidR="004C52F4">
              <w:t xml:space="preserve">lan </w:t>
            </w:r>
            <w:r w:rsidR="00B40788">
              <w:t xml:space="preserve">is </w:t>
            </w:r>
            <w:r w:rsidR="00503F02">
              <w:t xml:space="preserve">request BSI or Equity funds </w:t>
            </w:r>
            <w:r w:rsidR="004C52F4">
              <w:t>to h</w:t>
            </w:r>
            <w:r>
              <w:t xml:space="preserve">ire someone to </w:t>
            </w:r>
            <w:r w:rsidR="004C52F4">
              <w:t>edit</w:t>
            </w:r>
            <w:r>
              <w:t xml:space="preserve"> the music and then post the video on websites and TV in order to market our department</w:t>
            </w:r>
            <w:r w:rsidR="00B40788">
              <w:t xml:space="preserve"> more vigorously.</w:t>
            </w:r>
          </w:p>
        </w:tc>
      </w:tr>
      <w:tr w:rsidR="001A78C2"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78C2" w:rsidRPr="00E04250" w:rsidRDefault="001A78C2"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A78C2" w:rsidRPr="00E04250" w:rsidRDefault="001A78C2" w:rsidP="00E04250">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A78C2" w:rsidRPr="00E04250" w:rsidRDefault="001A78C2" w:rsidP="00E04250">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A78C2" w:rsidRDefault="001A78C2" w:rsidP="00E04250">
            <w:pPr>
              <w:spacing w:after="0" w:line="240" w:lineRule="auto"/>
            </w:pPr>
          </w:p>
        </w:tc>
      </w:tr>
      <w:tr w:rsidR="001A78C2" w:rsidRPr="00E04250" w:rsidTr="006E49A6">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1A78C2" w:rsidRPr="006E49A6" w:rsidRDefault="001A78C2" w:rsidP="00E04250">
            <w:pPr>
              <w:spacing w:after="0" w:line="240" w:lineRule="auto"/>
            </w:pPr>
            <w:r>
              <w:t xml:space="preserve">3. </w:t>
            </w:r>
            <w:r w:rsidRPr="00E77491">
              <w:t>Implement</w:t>
            </w:r>
            <w:r>
              <w:t xml:space="preserve"> strategic initiative of </w:t>
            </w:r>
            <w:r>
              <w:lastRenderedPageBreak/>
              <w:t>enhancing</w:t>
            </w:r>
            <w:r w:rsidRPr="00892E38">
              <w:t xml:space="preserve"> collaboration and communication with external constituents, promote the image of the department in the community, and improve consistency wit</w:t>
            </w:r>
            <w:r w:rsidR="006E49A6">
              <w:t>hin the college and department.</w:t>
            </w:r>
          </w:p>
        </w:tc>
        <w:tc>
          <w:tcPr>
            <w:tcW w:w="3870" w:type="dxa"/>
            <w:tcBorders>
              <w:top w:val="nil"/>
              <w:left w:val="nil"/>
              <w:bottom w:val="nil"/>
              <w:right w:val="single" w:sz="8" w:space="0" w:color="auto"/>
            </w:tcBorders>
            <w:tcMar>
              <w:top w:w="0" w:type="dxa"/>
              <w:left w:w="108" w:type="dxa"/>
              <w:bottom w:w="0" w:type="dxa"/>
              <w:right w:w="108" w:type="dxa"/>
            </w:tcMar>
          </w:tcPr>
          <w:p w:rsidR="001A78C2" w:rsidRPr="00E04250" w:rsidRDefault="001A78C2" w:rsidP="001A78C2">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1: Student Learning                             </w:t>
            </w:r>
          </w:p>
          <w:p w:rsidR="001A78C2" w:rsidRPr="00E04250" w:rsidRDefault="001A78C2" w:rsidP="001A78C2">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1A78C2" w:rsidRPr="00E04250" w:rsidRDefault="001A78C2" w:rsidP="001A78C2">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1A78C2" w:rsidRPr="00E04250" w:rsidRDefault="001A78C2" w:rsidP="001A78C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and Accountability           </w:t>
            </w:r>
          </w:p>
          <w:p w:rsidR="001A78C2" w:rsidRPr="00E04250" w:rsidRDefault="006E49A6" w:rsidP="001A78C2">
            <w:pPr>
              <w:pStyle w:val="NoSpacing"/>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bookmarkEnd w:id="4"/>
            <w:r w:rsidR="001A78C2" w:rsidRPr="00E04250">
              <w:rPr>
                <w:sz w:val="20"/>
                <w:szCs w:val="20"/>
              </w:rPr>
              <w:t xml:space="preserve"> 5: Leadership and Engagement</w:t>
            </w:r>
            <w:r w:rsidR="001A78C2"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1A78C2" w:rsidRPr="00E04250" w:rsidRDefault="00B40788" w:rsidP="001A78C2">
            <w:pPr>
              <w:pStyle w:val="NoSpacing"/>
              <w:rPr>
                <w:sz w:val="20"/>
                <w:szCs w:val="20"/>
              </w:rPr>
            </w:pPr>
            <w:r>
              <w:rPr>
                <w:sz w:val="20"/>
                <w:szCs w:val="20"/>
              </w:rPr>
              <w:lastRenderedPageBreak/>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bookmarkEnd w:id="5"/>
            <w:r w:rsidR="001A78C2" w:rsidRPr="00E04250">
              <w:rPr>
                <w:sz w:val="20"/>
                <w:szCs w:val="20"/>
              </w:rPr>
              <w:t xml:space="preserve"> Completed:</w:t>
            </w:r>
            <w:r>
              <w:rPr>
                <w:sz w:val="20"/>
                <w:szCs w:val="20"/>
                <w:u w:val="single"/>
              </w:rPr>
              <w:t>__________</w:t>
            </w:r>
            <w:r w:rsidR="001A78C2" w:rsidRPr="00E04250">
              <w:rPr>
                <w:sz w:val="20"/>
                <w:szCs w:val="20"/>
              </w:rPr>
              <w:t xml:space="preserve"> (Date)  </w:t>
            </w:r>
          </w:p>
          <w:p w:rsidR="001A78C2" w:rsidRPr="00E04250" w:rsidRDefault="001A78C2" w:rsidP="001A78C2">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Revised:   </w:t>
            </w:r>
            <w:r>
              <w:rPr>
                <w:sz w:val="20"/>
                <w:szCs w:val="20"/>
              </w:rPr>
              <w:t xml:space="preserve">   </w:t>
            </w:r>
            <w:r>
              <w:rPr>
                <w:sz w:val="20"/>
                <w:szCs w:val="20"/>
                <w:u w:val="single"/>
              </w:rPr>
              <w:t>__________</w:t>
            </w:r>
            <w:r w:rsidRPr="00E04250">
              <w:rPr>
                <w:sz w:val="20"/>
                <w:szCs w:val="20"/>
              </w:rPr>
              <w:t>(Date)</w:t>
            </w:r>
          </w:p>
          <w:p w:rsidR="001A78C2" w:rsidRDefault="00B40788" w:rsidP="001A78C2">
            <w:pPr>
              <w:pStyle w:val="NoSpacing"/>
              <w:rPr>
                <w:sz w:val="20"/>
                <w:szCs w:val="20"/>
              </w:rPr>
            </w:pPr>
            <w:r>
              <w:rPr>
                <w:b/>
                <w:sz w:val="20"/>
                <w:szCs w:val="20"/>
                <w:u w:val="single"/>
              </w:rPr>
              <w:lastRenderedPageBreak/>
              <w:fldChar w:fldCharType="begin">
                <w:ffData>
                  <w:name w:val=""/>
                  <w:enabled/>
                  <w:calcOnExit w:val="0"/>
                  <w:checkBox>
                    <w:sizeAuto/>
                    <w:default w:val="1"/>
                  </w:checkBox>
                </w:ffData>
              </w:fldChar>
            </w:r>
            <w:r>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Pr>
                <w:b/>
                <w:sz w:val="20"/>
                <w:szCs w:val="20"/>
                <w:u w:val="single"/>
              </w:rPr>
              <w:fldChar w:fldCharType="end"/>
            </w:r>
            <w:r w:rsidR="001A78C2" w:rsidRPr="00E04250">
              <w:rPr>
                <w:b/>
                <w:sz w:val="20"/>
                <w:szCs w:val="20"/>
                <w:u w:val="single"/>
              </w:rPr>
              <w:t xml:space="preserve"> </w:t>
            </w:r>
            <w:r w:rsidR="001A78C2" w:rsidRPr="00E04250">
              <w:rPr>
                <w:sz w:val="20"/>
                <w:szCs w:val="20"/>
              </w:rPr>
              <w:t xml:space="preserve">Ongoing:   </w:t>
            </w:r>
            <w:r w:rsidR="001A78C2">
              <w:rPr>
                <w:sz w:val="20"/>
                <w:szCs w:val="20"/>
              </w:rPr>
              <w:t xml:space="preserve">   </w:t>
            </w:r>
            <w:r w:rsidR="001A78C2" w:rsidRPr="00E04250">
              <w:rPr>
                <w:sz w:val="20"/>
                <w:szCs w:val="20"/>
              </w:rPr>
              <w:t>__</w:t>
            </w:r>
            <w:r w:rsidRPr="00B40788">
              <w:rPr>
                <w:sz w:val="20"/>
                <w:szCs w:val="20"/>
                <w:u w:val="single"/>
              </w:rPr>
              <w:t>2015-2016</w:t>
            </w:r>
            <w:r>
              <w:rPr>
                <w:sz w:val="20"/>
                <w:szCs w:val="20"/>
              </w:rPr>
              <w:t>_</w:t>
            </w:r>
            <w:r w:rsidR="001A78C2" w:rsidRPr="00E04250">
              <w:rPr>
                <w:sz w:val="20"/>
                <w:szCs w:val="20"/>
              </w:rPr>
              <w:t>(Date)</w:t>
            </w:r>
          </w:p>
          <w:p w:rsidR="001A78C2" w:rsidRPr="00E04250" w:rsidRDefault="001A78C2" w:rsidP="00E04250">
            <w:pPr>
              <w:pStyle w:val="NoSpacing"/>
              <w:rPr>
                <w:sz w:val="20"/>
                <w:szCs w:val="20"/>
              </w:rPr>
            </w:pPr>
          </w:p>
        </w:tc>
        <w:tc>
          <w:tcPr>
            <w:tcW w:w="4050" w:type="dxa"/>
            <w:tcBorders>
              <w:top w:val="nil"/>
              <w:left w:val="nil"/>
              <w:bottom w:val="nil"/>
              <w:right w:val="single" w:sz="8" w:space="0" w:color="auto"/>
            </w:tcBorders>
            <w:tcMar>
              <w:top w:w="0" w:type="dxa"/>
              <w:left w:w="108" w:type="dxa"/>
              <w:bottom w:w="0" w:type="dxa"/>
              <w:right w:w="108" w:type="dxa"/>
            </w:tcMar>
          </w:tcPr>
          <w:p w:rsidR="001A78C2" w:rsidRDefault="001A78C2" w:rsidP="00503F02">
            <w:pPr>
              <w:spacing w:after="0" w:line="240" w:lineRule="auto"/>
            </w:pPr>
            <w:r>
              <w:lastRenderedPageBreak/>
              <w:t xml:space="preserve">Subject identifiers </w:t>
            </w:r>
            <w:r w:rsidR="006E49A6">
              <w:t>(and the department name)</w:t>
            </w:r>
            <w:r w:rsidR="004C52F4">
              <w:t xml:space="preserve"> </w:t>
            </w:r>
            <w:r>
              <w:t xml:space="preserve">were changed from ENSL to EMLS </w:t>
            </w:r>
            <w:r>
              <w:lastRenderedPageBreak/>
              <w:t xml:space="preserve">during </w:t>
            </w:r>
            <w:r w:rsidR="006E49A6">
              <w:t xml:space="preserve">the </w:t>
            </w:r>
            <w:r>
              <w:t xml:space="preserve">Fall 2014 Curriculum Review process. This </w:t>
            </w:r>
            <w:r w:rsidR="00503F02">
              <w:t xml:space="preserve">has </w:t>
            </w:r>
            <w:r>
              <w:t xml:space="preserve">caused massive confusion among </w:t>
            </w:r>
            <w:r w:rsidR="006E49A6">
              <w:t>counseling</w:t>
            </w:r>
            <w:r>
              <w:t>, staff, and students, and</w:t>
            </w:r>
            <w:r w:rsidR="006E49A6">
              <w:t xml:space="preserve"> Banner, and resulted in</w:t>
            </w:r>
            <w:r>
              <w:t xml:space="preserve"> a drop in enrollment for the fall semester, 2015. </w:t>
            </w:r>
            <w:r w:rsidR="00503F02">
              <w:t xml:space="preserve">Some </w:t>
            </w:r>
            <w:r w:rsidR="00B40788">
              <w:t>Counseling</w:t>
            </w:r>
            <w:r w:rsidR="00503F02">
              <w:t xml:space="preserve"> faculty</w:t>
            </w:r>
            <w:r w:rsidR="00B40788">
              <w:t xml:space="preserve"> continued to use outdated forms that had non-existent courses. </w:t>
            </w:r>
            <w:r>
              <w:t xml:space="preserve">However, multiple efforts </w:t>
            </w:r>
            <w:r w:rsidR="00503F02">
              <w:t>had been</w:t>
            </w:r>
            <w:r>
              <w:t xml:space="preserve"> made to engage the Outreach office as well as Counseling </w:t>
            </w:r>
            <w:r w:rsidR="006E49A6">
              <w:t>in</w:t>
            </w:r>
            <w:r>
              <w:t xml:space="preserve"> help</w:t>
            </w:r>
            <w:r w:rsidR="006E49A6">
              <w:t xml:space="preserve">ing new and returning </w:t>
            </w:r>
            <w:r>
              <w:t>students understand the</w:t>
            </w:r>
            <w:r w:rsidR="006E49A6">
              <w:t xml:space="preserve"> changes, and assisting them in registering for the correct classes. </w:t>
            </w:r>
            <w:r w:rsidR="00B40788">
              <w:t xml:space="preserve"> Further efforts will be made to disseminate accurate information regarding the department name and course numbers. </w:t>
            </w:r>
          </w:p>
        </w:tc>
      </w:tr>
      <w:tr w:rsidR="006E49A6" w:rsidRPr="00E04250" w:rsidTr="006E49A6">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6E49A6" w:rsidRDefault="006E49A6" w:rsidP="001A78C2">
            <w:pPr>
              <w:spacing w:after="0" w:line="240" w:lineRule="auto"/>
            </w:pPr>
          </w:p>
        </w:tc>
        <w:tc>
          <w:tcPr>
            <w:tcW w:w="3870" w:type="dxa"/>
            <w:tcBorders>
              <w:top w:val="nil"/>
              <w:left w:val="nil"/>
              <w:bottom w:val="nil"/>
              <w:right w:val="single" w:sz="8" w:space="0" w:color="auto"/>
            </w:tcBorders>
            <w:tcMar>
              <w:top w:w="0" w:type="dxa"/>
              <w:left w:w="108" w:type="dxa"/>
              <w:bottom w:w="0" w:type="dxa"/>
              <w:right w:w="108" w:type="dxa"/>
            </w:tcMar>
          </w:tcPr>
          <w:p w:rsidR="006E49A6" w:rsidRDefault="006E49A6" w:rsidP="001A78C2">
            <w:pPr>
              <w:pStyle w:val="NoSpacing"/>
              <w:rPr>
                <w:sz w:val="20"/>
                <w:szCs w:val="20"/>
              </w:rPr>
            </w:pPr>
          </w:p>
        </w:tc>
        <w:tc>
          <w:tcPr>
            <w:tcW w:w="3960" w:type="dxa"/>
            <w:tcBorders>
              <w:top w:val="nil"/>
              <w:left w:val="nil"/>
              <w:bottom w:val="nil"/>
              <w:right w:val="single" w:sz="8" w:space="0" w:color="auto"/>
            </w:tcBorders>
            <w:tcMar>
              <w:top w:w="0" w:type="dxa"/>
              <w:left w:w="108" w:type="dxa"/>
              <w:bottom w:w="0" w:type="dxa"/>
              <w:right w:w="108" w:type="dxa"/>
            </w:tcMar>
          </w:tcPr>
          <w:p w:rsidR="006E49A6" w:rsidRDefault="006E49A6" w:rsidP="001A78C2">
            <w:pPr>
              <w:pStyle w:val="NoSpacing"/>
              <w:rPr>
                <w:sz w:val="20"/>
                <w:szCs w:val="20"/>
              </w:rPr>
            </w:pPr>
          </w:p>
        </w:tc>
        <w:tc>
          <w:tcPr>
            <w:tcW w:w="4050" w:type="dxa"/>
            <w:tcBorders>
              <w:top w:val="nil"/>
              <w:left w:val="nil"/>
              <w:bottom w:val="nil"/>
              <w:right w:val="single" w:sz="8" w:space="0" w:color="auto"/>
            </w:tcBorders>
            <w:tcMar>
              <w:top w:w="0" w:type="dxa"/>
              <w:left w:w="108" w:type="dxa"/>
              <w:bottom w:w="0" w:type="dxa"/>
              <w:right w:w="108" w:type="dxa"/>
            </w:tcMar>
          </w:tcPr>
          <w:p w:rsidR="006E49A6" w:rsidRDefault="006E49A6" w:rsidP="006E49A6">
            <w:pPr>
              <w:spacing w:after="0" w:line="240" w:lineRule="auto"/>
            </w:pPr>
          </w:p>
        </w:tc>
      </w:tr>
      <w:tr w:rsidR="006E49A6"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9A6" w:rsidRDefault="006E49A6" w:rsidP="001A78C2">
            <w:pPr>
              <w:spacing w:after="0" w:line="240" w:lineRule="auto"/>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E49A6" w:rsidRDefault="006E49A6" w:rsidP="001A78C2">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E49A6" w:rsidRDefault="006E49A6" w:rsidP="001A78C2">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E49A6" w:rsidRDefault="006E49A6" w:rsidP="006E49A6">
            <w:pPr>
              <w:spacing w:after="0" w:line="240" w:lineRule="auto"/>
            </w:pPr>
          </w:p>
        </w:tc>
      </w:tr>
      <w:tr w:rsidR="00193588" w:rsidRPr="00E04250" w:rsidTr="00193588">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193588" w:rsidRDefault="00193588" w:rsidP="006E49A6">
            <w:pPr>
              <w:spacing w:after="0" w:line="240" w:lineRule="auto"/>
            </w:pPr>
          </w:p>
        </w:tc>
        <w:tc>
          <w:tcPr>
            <w:tcW w:w="3870" w:type="dxa"/>
            <w:tcBorders>
              <w:top w:val="nil"/>
              <w:left w:val="nil"/>
              <w:bottom w:val="nil"/>
              <w:right w:val="single" w:sz="8" w:space="0" w:color="auto"/>
            </w:tcBorders>
            <w:tcMar>
              <w:top w:w="0" w:type="dxa"/>
              <w:left w:w="108" w:type="dxa"/>
              <w:bottom w:w="0" w:type="dxa"/>
              <w:right w:w="108" w:type="dxa"/>
            </w:tcMar>
          </w:tcPr>
          <w:p w:rsidR="00193588" w:rsidRDefault="00193588" w:rsidP="006E49A6">
            <w:pPr>
              <w:pStyle w:val="NoSpacing"/>
              <w:rPr>
                <w:sz w:val="20"/>
                <w:szCs w:val="20"/>
              </w:rPr>
            </w:pPr>
          </w:p>
        </w:tc>
        <w:tc>
          <w:tcPr>
            <w:tcW w:w="3960" w:type="dxa"/>
            <w:tcBorders>
              <w:top w:val="nil"/>
              <w:left w:val="nil"/>
              <w:bottom w:val="nil"/>
              <w:right w:val="single" w:sz="8" w:space="0" w:color="auto"/>
            </w:tcBorders>
            <w:tcMar>
              <w:top w:w="0" w:type="dxa"/>
              <w:left w:w="108" w:type="dxa"/>
              <w:bottom w:w="0" w:type="dxa"/>
              <w:right w:w="108" w:type="dxa"/>
            </w:tcMar>
          </w:tcPr>
          <w:p w:rsidR="00193588" w:rsidRDefault="00193588" w:rsidP="006E49A6">
            <w:pPr>
              <w:pStyle w:val="NoSpacing"/>
              <w:rPr>
                <w:sz w:val="20"/>
                <w:szCs w:val="20"/>
              </w:rPr>
            </w:pPr>
          </w:p>
        </w:tc>
        <w:tc>
          <w:tcPr>
            <w:tcW w:w="4050" w:type="dxa"/>
            <w:tcBorders>
              <w:top w:val="nil"/>
              <w:left w:val="nil"/>
              <w:bottom w:val="nil"/>
              <w:right w:val="single" w:sz="8" w:space="0" w:color="auto"/>
            </w:tcBorders>
            <w:tcMar>
              <w:top w:w="0" w:type="dxa"/>
              <w:left w:w="108" w:type="dxa"/>
              <w:bottom w:w="0" w:type="dxa"/>
              <w:right w:w="108" w:type="dxa"/>
            </w:tcMar>
          </w:tcPr>
          <w:p w:rsidR="00193588" w:rsidRPr="00023304" w:rsidRDefault="00193588" w:rsidP="006E49A6">
            <w:pPr>
              <w:spacing w:after="0" w:line="240" w:lineRule="auto"/>
            </w:pPr>
          </w:p>
        </w:tc>
      </w:tr>
      <w:tr w:rsidR="006E49A6" w:rsidRPr="00E04250" w:rsidTr="00193588">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193588" w:rsidRDefault="006E49A6" w:rsidP="006E49A6">
            <w:pPr>
              <w:spacing w:after="0" w:line="240" w:lineRule="auto"/>
            </w:pPr>
            <w:r>
              <w:t xml:space="preserve">4. </w:t>
            </w:r>
            <w:r w:rsidRPr="00E77491">
              <w:t>Implement</w:t>
            </w:r>
            <w:r>
              <w:t xml:space="preserve"> strategic initiative of enhancing </w:t>
            </w:r>
            <w:r w:rsidRPr="00892E38">
              <w:t>consultation and communication within the college and with external constituents by establishing relationships with high school faculty and international contacts.</w:t>
            </w:r>
          </w:p>
        </w:tc>
        <w:tc>
          <w:tcPr>
            <w:tcW w:w="3870" w:type="dxa"/>
            <w:tcBorders>
              <w:top w:val="nil"/>
              <w:left w:val="nil"/>
              <w:bottom w:val="nil"/>
              <w:right w:val="single" w:sz="8" w:space="0" w:color="auto"/>
            </w:tcBorders>
            <w:tcMar>
              <w:top w:w="0" w:type="dxa"/>
              <w:left w:w="108" w:type="dxa"/>
              <w:bottom w:w="0" w:type="dxa"/>
              <w:right w:w="108" w:type="dxa"/>
            </w:tcMar>
          </w:tcPr>
          <w:p w:rsidR="006E49A6" w:rsidRPr="00E04250" w:rsidRDefault="006E49A6" w:rsidP="006E49A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1: Student Learning                             </w:t>
            </w:r>
          </w:p>
          <w:p w:rsidR="006E49A6" w:rsidRPr="00E04250" w:rsidRDefault="00193588" w:rsidP="006E49A6">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bookmarkEnd w:id="6"/>
            <w:r w:rsidR="006E49A6" w:rsidRPr="00E04250">
              <w:rPr>
                <w:sz w:val="20"/>
                <w:szCs w:val="20"/>
              </w:rPr>
              <w:t xml:space="preserve"> 2: Student Progression and Completion              </w:t>
            </w:r>
          </w:p>
          <w:p w:rsidR="006E49A6" w:rsidRPr="00E04250" w:rsidRDefault="006E49A6" w:rsidP="006E49A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6E49A6" w:rsidRPr="00E04250" w:rsidRDefault="006E49A6" w:rsidP="006E49A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and Accountability           </w:t>
            </w:r>
          </w:p>
          <w:p w:rsidR="006E49A6" w:rsidRDefault="006E49A6" w:rsidP="006E49A6">
            <w:pPr>
              <w:pStyle w:val="NoSpacing"/>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p w:rsidR="006E49A6" w:rsidRDefault="006E49A6" w:rsidP="006E49A6">
            <w:pPr>
              <w:pStyle w:val="NoSpacing"/>
            </w:pPr>
          </w:p>
          <w:p w:rsidR="006E49A6" w:rsidRDefault="006E49A6" w:rsidP="006E49A6">
            <w:pPr>
              <w:pStyle w:val="NoSpacing"/>
              <w:rPr>
                <w:sz w:val="20"/>
                <w:szCs w:val="20"/>
              </w:rPr>
            </w:pPr>
            <w:r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6E49A6" w:rsidRPr="00E04250" w:rsidRDefault="006E49A6" w:rsidP="006E49A6">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Completed:</w:t>
            </w:r>
            <w:r>
              <w:rPr>
                <w:sz w:val="20"/>
                <w:szCs w:val="20"/>
                <w:u w:val="single"/>
              </w:rPr>
              <w:t>__________</w:t>
            </w:r>
            <w:r w:rsidRPr="00E04250">
              <w:rPr>
                <w:sz w:val="20"/>
                <w:szCs w:val="20"/>
              </w:rPr>
              <w:t xml:space="preserve"> (Date)  </w:t>
            </w:r>
          </w:p>
          <w:p w:rsidR="006E49A6" w:rsidRPr="00E04250" w:rsidRDefault="006E49A6" w:rsidP="006E49A6">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Revised:   </w:t>
            </w:r>
            <w:r>
              <w:rPr>
                <w:sz w:val="20"/>
                <w:szCs w:val="20"/>
              </w:rPr>
              <w:t xml:space="preserve">   </w:t>
            </w:r>
            <w:r>
              <w:rPr>
                <w:sz w:val="20"/>
                <w:szCs w:val="20"/>
                <w:u w:val="single"/>
              </w:rPr>
              <w:t>__________</w:t>
            </w:r>
            <w:r w:rsidRPr="00E04250">
              <w:rPr>
                <w:sz w:val="20"/>
                <w:szCs w:val="20"/>
              </w:rPr>
              <w:t>(Date)</w:t>
            </w:r>
          </w:p>
          <w:p w:rsidR="006E49A6" w:rsidRDefault="006E49A6" w:rsidP="006E49A6">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w:t>
            </w:r>
            <w:r w:rsidR="00B40788">
              <w:rPr>
                <w:sz w:val="20"/>
                <w:szCs w:val="20"/>
                <w:u w:val="single"/>
              </w:rPr>
              <w:t>2015-2016</w:t>
            </w:r>
            <w:r w:rsidRPr="00E04250">
              <w:rPr>
                <w:sz w:val="20"/>
                <w:szCs w:val="20"/>
              </w:rPr>
              <w:t xml:space="preserve"> (Date)</w:t>
            </w:r>
          </w:p>
          <w:p w:rsidR="006E49A6" w:rsidRPr="00E04250" w:rsidRDefault="006E49A6" w:rsidP="006E49A6">
            <w:pPr>
              <w:pStyle w:val="NoSpacing"/>
              <w:rPr>
                <w:sz w:val="20"/>
                <w:szCs w:val="20"/>
              </w:rPr>
            </w:pPr>
          </w:p>
        </w:tc>
        <w:tc>
          <w:tcPr>
            <w:tcW w:w="4050" w:type="dxa"/>
            <w:tcBorders>
              <w:top w:val="nil"/>
              <w:left w:val="nil"/>
              <w:bottom w:val="nil"/>
              <w:right w:val="single" w:sz="8" w:space="0" w:color="auto"/>
            </w:tcBorders>
            <w:tcMar>
              <w:top w:w="0" w:type="dxa"/>
              <w:left w:w="108" w:type="dxa"/>
              <w:bottom w:w="0" w:type="dxa"/>
              <w:right w:w="108" w:type="dxa"/>
            </w:tcMar>
          </w:tcPr>
          <w:p w:rsidR="006E49A6" w:rsidRDefault="006E49A6" w:rsidP="006E49A6">
            <w:pPr>
              <w:spacing w:after="0" w:line="240" w:lineRule="auto"/>
            </w:pPr>
            <w:r w:rsidRPr="00023304">
              <w:t xml:space="preserve">Develop relationships with </w:t>
            </w:r>
            <w:r>
              <w:t>high school counselors, ESL and adult school instructors, as well as international schools in order to recruit students for the EMLS department, thereby promoting the core value of diversity by meeting the needs of the community.</w:t>
            </w:r>
          </w:p>
        </w:tc>
      </w:tr>
      <w:tr w:rsidR="00193588"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3588" w:rsidRDefault="00193588" w:rsidP="006E49A6">
            <w:pPr>
              <w:spacing w:after="0" w:line="240" w:lineRule="auto"/>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93588" w:rsidRDefault="00193588" w:rsidP="006E49A6">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93588" w:rsidRDefault="00193588" w:rsidP="006E49A6">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93588" w:rsidRPr="00023304" w:rsidRDefault="00193588" w:rsidP="006E49A6">
            <w:pPr>
              <w:spacing w:after="0" w:line="240" w:lineRule="auto"/>
            </w:pPr>
          </w:p>
        </w:tc>
      </w:tr>
      <w:tr w:rsidR="00193588" w:rsidRPr="00E04250" w:rsidTr="003234F0">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3234F0" w:rsidRDefault="00193588" w:rsidP="00193588">
            <w:pPr>
              <w:spacing w:after="0" w:line="240" w:lineRule="auto"/>
            </w:pPr>
            <w:r>
              <w:t xml:space="preserve">5. </w:t>
            </w:r>
            <w:r w:rsidRPr="00E77491">
              <w:t>Implement</w:t>
            </w:r>
            <w:r>
              <w:t xml:space="preserve"> strategic initiative of enhancing</w:t>
            </w:r>
            <w:r w:rsidRPr="00892E38">
              <w:t xml:space="preserve"> </w:t>
            </w:r>
            <w:r w:rsidRPr="00892E38">
              <w:lastRenderedPageBreak/>
              <w:t xml:space="preserve">collaboration, communication and consultation with external consultants and promote student success by </w:t>
            </w:r>
            <w:r>
              <w:t>working with</w:t>
            </w:r>
            <w:r w:rsidRPr="00892E38">
              <w:t xml:space="preserve"> the Farmworkers Institute for Educa</w:t>
            </w:r>
            <w:r>
              <w:t>tion and Leadership Development.</w:t>
            </w:r>
          </w:p>
        </w:tc>
        <w:tc>
          <w:tcPr>
            <w:tcW w:w="3870" w:type="dxa"/>
            <w:tcBorders>
              <w:top w:val="nil"/>
              <w:left w:val="nil"/>
              <w:bottom w:val="nil"/>
              <w:right w:val="single" w:sz="8" w:space="0" w:color="auto"/>
            </w:tcBorders>
            <w:tcMar>
              <w:top w:w="0" w:type="dxa"/>
              <w:left w:w="108" w:type="dxa"/>
              <w:bottom w:w="0" w:type="dxa"/>
              <w:right w:w="108" w:type="dxa"/>
            </w:tcMar>
          </w:tcPr>
          <w:p w:rsidR="00193588" w:rsidRPr="00E04250" w:rsidRDefault="00193588" w:rsidP="00193588">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1: Student Learning                             </w:t>
            </w:r>
          </w:p>
          <w:p w:rsidR="00193588" w:rsidRPr="00E04250" w:rsidRDefault="00193588" w:rsidP="00193588">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2: Student Progression and Completion              </w:t>
            </w:r>
          </w:p>
          <w:p w:rsidR="00193588" w:rsidRPr="00E04250" w:rsidRDefault="00193588" w:rsidP="00193588">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193588" w:rsidRPr="00E04250" w:rsidRDefault="00193588" w:rsidP="0019358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and Accountability           </w:t>
            </w:r>
          </w:p>
          <w:p w:rsidR="00193588" w:rsidRDefault="00193588" w:rsidP="00193588">
            <w:pPr>
              <w:pStyle w:val="NoSpacing"/>
            </w:pPr>
            <w:r>
              <w:rPr>
                <w:sz w:val="20"/>
                <w:szCs w:val="20"/>
              </w:rPr>
              <w:lastRenderedPageBreak/>
              <w:fldChar w:fldCharType="begin">
                <w:ffData>
                  <w:name w:val="Check5"/>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p w:rsidR="00193588" w:rsidRDefault="00193588" w:rsidP="00193588">
            <w:pPr>
              <w:pStyle w:val="NoSpacing"/>
            </w:pPr>
          </w:p>
          <w:p w:rsidR="00193588" w:rsidRPr="00193588" w:rsidRDefault="00193588" w:rsidP="00193588">
            <w:pPr>
              <w:pStyle w:val="NoSpacing"/>
              <w:rPr>
                <w:b/>
                <w:sz w:val="20"/>
                <w:szCs w:val="20"/>
              </w:rPr>
            </w:pPr>
          </w:p>
        </w:tc>
        <w:tc>
          <w:tcPr>
            <w:tcW w:w="3960" w:type="dxa"/>
            <w:tcBorders>
              <w:top w:val="nil"/>
              <w:left w:val="nil"/>
              <w:bottom w:val="nil"/>
              <w:right w:val="single" w:sz="8" w:space="0" w:color="auto"/>
            </w:tcBorders>
            <w:tcMar>
              <w:top w:w="0" w:type="dxa"/>
              <w:left w:w="108" w:type="dxa"/>
              <w:bottom w:w="0" w:type="dxa"/>
              <w:right w:w="108" w:type="dxa"/>
            </w:tcMar>
          </w:tcPr>
          <w:p w:rsidR="00193588" w:rsidRPr="00E04250" w:rsidRDefault="00BF2198" w:rsidP="00193588">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193588" w:rsidRPr="00E04250">
              <w:rPr>
                <w:sz w:val="20"/>
                <w:szCs w:val="20"/>
              </w:rPr>
              <w:t xml:space="preserve"> Completed:</w:t>
            </w:r>
            <w:r w:rsidR="00193588">
              <w:rPr>
                <w:sz w:val="20"/>
                <w:szCs w:val="20"/>
                <w:u w:val="single"/>
              </w:rPr>
              <w:t>_</w:t>
            </w:r>
            <w:r>
              <w:rPr>
                <w:sz w:val="20"/>
                <w:szCs w:val="20"/>
                <w:u w:val="single"/>
              </w:rPr>
              <w:t>1/2015</w:t>
            </w:r>
            <w:r w:rsidR="00193588">
              <w:rPr>
                <w:sz w:val="20"/>
                <w:szCs w:val="20"/>
                <w:u w:val="single"/>
              </w:rPr>
              <w:t>____</w:t>
            </w:r>
            <w:r w:rsidR="00193588" w:rsidRPr="00E04250">
              <w:rPr>
                <w:sz w:val="20"/>
                <w:szCs w:val="20"/>
              </w:rPr>
              <w:t xml:space="preserve"> (Date)  </w:t>
            </w:r>
          </w:p>
          <w:p w:rsidR="00193588" w:rsidRPr="00E04250" w:rsidRDefault="00BF2198" w:rsidP="00193588">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193588" w:rsidRPr="00E04250">
              <w:rPr>
                <w:sz w:val="20"/>
                <w:szCs w:val="20"/>
              </w:rPr>
              <w:t xml:space="preserve"> Revised:   </w:t>
            </w:r>
            <w:r w:rsidR="00193588">
              <w:rPr>
                <w:sz w:val="20"/>
                <w:szCs w:val="20"/>
              </w:rPr>
              <w:t xml:space="preserve">   </w:t>
            </w:r>
            <w:r>
              <w:rPr>
                <w:sz w:val="20"/>
                <w:szCs w:val="20"/>
              </w:rPr>
              <w:t>__________</w:t>
            </w:r>
            <w:r w:rsidR="00193588" w:rsidRPr="00E04250">
              <w:rPr>
                <w:sz w:val="20"/>
                <w:szCs w:val="20"/>
              </w:rPr>
              <w:t>Date)</w:t>
            </w:r>
          </w:p>
          <w:p w:rsidR="00193588" w:rsidRDefault="00193588" w:rsidP="00193588">
            <w:pPr>
              <w:pStyle w:val="NoSpacing"/>
              <w:rPr>
                <w:sz w:val="20"/>
                <w:szCs w:val="20"/>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p w:rsidR="00193588" w:rsidRPr="00E04250" w:rsidRDefault="00193588" w:rsidP="00193588">
            <w:pPr>
              <w:pStyle w:val="NoSpacing"/>
              <w:rPr>
                <w:sz w:val="20"/>
                <w:szCs w:val="20"/>
              </w:rPr>
            </w:pPr>
          </w:p>
        </w:tc>
        <w:tc>
          <w:tcPr>
            <w:tcW w:w="4050" w:type="dxa"/>
            <w:tcBorders>
              <w:top w:val="nil"/>
              <w:left w:val="nil"/>
              <w:bottom w:val="nil"/>
              <w:right w:val="single" w:sz="8" w:space="0" w:color="auto"/>
            </w:tcBorders>
            <w:tcMar>
              <w:top w:w="0" w:type="dxa"/>
              <w:left w:w="108" w:type="dxa"/>
              <w:bottom w:w="0" w:type="dxa"/>
              <w:right w:w="108" w:type="dxa"/>
            </w:tcMar>
          </w:tcPr>
          <w:p w:rsidR="00193588" w:rsidRPr="00023304" w:rsidRDefault="00193588" w:rsidP="00503F02">
            <w:pPr>
              <w:spacing w:after="0" w:line="240" w:lineRule="auto"/>
            </w:pPr>
            <w:r>
              <w:t xml:space="preserve">Due to </w:t>
            </w:r>
            <w:proofErr w:type="spellStart"/>
            <w:r w:rsidR="00503F02">
              <w:t>inspecified</w:t>
            </w:r>
            <w:proofErr w:type="spellEnd"/>
            <w:r w:rsidR="00503F02">
              <w:t xml:space="preserve"> </w:t>
            </w:r>
            <w:r>
              <w:t xml:space="preserve">issues with </w:t>
            </w:r>
            <w:r w:rsidR="00B40788">
              <w:t xml:space="preserve">the </w:t>
            </w:r>
            <w:r>
              <w:t xml:space="preserve">Farm Institute for Education and Leadership Development, although </w:t>
            </w:r>
            <w:r w:rsidR="00B40788">
              <w:t>six (</w:t>
            </w:r>
            <w:r>
              <w:t>6</w:t>
            </w:r>
            <w:r w:rsidR="00B40788">
              <w:t>)</w:t>
            </w:r>
            <w:r>
              <w:t xml:space="preserve"> courses </w:t>
            </w:r>
            <w:r>
              <w:lastRenderedPageBreak/>
              <w:t xml:space="preserve">were revised and then approved by the Curriculum Committee, the Board, and the State, this project was </w:t>
            </w:r>
            <w:r w:rsidR="00BF2198">
              <w:t>discontinued</w:t>
            </w:r>
            <w:r w:rsidR="00BE60CC">
              <w:t>.</w:t>
            </w:r>
          </w:p>
        </w:tc>
      </w:tr>
      <w:tr w:rsidR="00F472A0"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2A0" w:rsidRDefault="00F472A0" w:rsidP="00193588">
            <w:pPr>
              <w:spacing w:after="0" w:line="240" w:lineRule="auto"/>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72A0" w:rsidRDefault="00F472A0" w:rsidP="00193588">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72A0" w:rsidRDefault="00F472A0" w:rsidP="00193588">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72A0" w:rsidRDefault="00F472A0" w:rsidP="00BE60CC">
            <w:pPr>
              <w:spacing w:after="0" w:line="240" w:lineRule="auto"/>
            </w:pPr>
          </w:p>
        </w:tc>
      </w:tr>
      <w:tr w:rsidR="00F472A0"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2A0" w:rsidRPr="00246F95" w:rsidRDefault="00F472A0" w:rsidP="00F472A0">
            <w:pPr>
              <w:spacing w:after="0" w:line="240" w:lineRule="auto"/>
            </w:pPr>
            <w:r>
              <w:t>4.</w:t>
            </w:r>
            <w:r w:rsidR="004C52F4">
              <w:t xml:space="preserve"> </w:t>
            </w:r>
            <w:r>
              <w:t xml:space="preserve">Enhance cooperation and collaboration by working with the Bakersfield Adult School to </w:t>
            </w:r>
            <w:r w:rsidR="00B40788">
              <w:t>achieve the goals set by the</w:t>
            </w:r>
            <w:r>
              <w:t xml:space="preserve"> AB86</w:t>
            </w:r>
            <w:r w:rsidR="00B40788">
              <w:t xml:space="preserve"> Consortium</w:t>
            </w:r>
            <w:r>
              <w:t xml:space="preserve">.  </w:t>
            </w:r>
          </w:p>
          <w:p w:rsidR="00F472A0" w:rsidRDefault="00F472A0" w:rsidP="00F472A0">
            <w:pPr>
              <w:spacing w:after="0" w:line="240" w:lineRule="auto"/>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72A0" w:rsidRPr="00E04250" w:rsidRDefault="00F472A0" w:rsidP="00F472A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1: Student Learning                             </w:t>
            </w:r>
          </w:p>
          <w:p w:rsidR="00F472A0" w:rsidRPr="00E04250" w:rsidRDefault="004C52F4" w:rsidP="00F472A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F472A0" w:rsidRPr="00E04250">
              <w:rPr>
                <w:sz w:val="20"/>
                <w:szCs w:val="20"/>
              </w:rPr>
              <w:t xml:space="preserve"> 2: Student Progression and Completion              </w:t>
            </w:r>
          </w:p>
          <w:p w:rsidR="00F472A0" w:rsidRPr="00E04250" w:rsidRDefault="00F472A0" w:rsidP="00F472A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F472A0" w:rsidRPr="00E04250" w:rsidRDefault="00F472A0" w:rsidP="00F472A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and Accountability           </w:t>
            </w:r>
          </w:p>
          <w:p w:rsidR="00F472A0" w:rsidRDefault="004C52F4" w:rsidP="00F472A0">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F472A0" w:rsidRPr="00E04250">
              <w:rPr>
                <w:sz w:val="20"/>
                <w:szCs w:val="20"/>
              </w:rPr>
              <w:t xml:space="preserve"> 5: Leadership and Engagement</w:t>
            </w:r>
            <w:r w:rsidR="00F472A0" w:rsidRPr="00E04250">
              <w:t xml:space="preserve">        </w:t>
            </w:r>
          </w:p>
          <w:p w:rsidR="00F472A0" w:rsidRDefault="00F472A0" w:rsidP="00F472A0">
            <w:pPr>
              <w:pStyle w:val="NoSpacing"/>
            </w:pPr>
          </w:p>
          <w:p w:rsidR="00F472A0" w:rsidRPr="00193588" w:rsidRDefault="00F472A0" w:rsidP="00F472A0">
            <w:pPr>
              <w:pStyle w:val="NoSpacing"/>
              <w:rPr>
                <w:b/>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72A0" w:rsidRPr="00E04250" w:rsidRDefault="00F472A0" w:rsidP="00F472A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Completed:</w:t>
            </w:r>
            <w:r>
              <w:rPr>
                <w:sz w:val="20"/>
                <w:szCs w:val="20"/>
                <w:u w:val="single"/>
              </w:rPr>
              <w:t>__________</w:t>
            </w:r>
            <w:r w:rsidRPr="00E04250">
              <w:rPr>
                <w:sz w:val="20"/>
                <w:szCs w:val="20"/>
              </w:rPr>
              <w:t xml:space="preserve"> (Date)  </w:t>
            </w:r>
          </w:p>
          <w:p w:rsidR="00F472A0" w:rsidRPr="00E04250" w:rsidRDefault="00F472A0" w:rsidP="00F472A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Pr="00E04250">
              <w:rPr>
                <w:sz w:val="20"/>
                <w:szCs w:val="20"/>
              </w:rPr>
              <w:t xml:space="preserve"> Revised</w:t>
            </w:r>
            <w:r>
              <w:rPr>
                <w:sz w:val="20"/>
                <w:szCs w:val="20"/>
              </w:rPr>
              <w:t xml:space="preserve">        __________</w:t>
            </w:r>
            <w:r w:rsidRPr="00E04250">
              <w:rPr>
                <w:sz w:val="20"/>
                <w:szCs w:val="20"/>
              </w:rPr>
              <w:t>Date)</w:t>
            </w:r>
          </w:p>
          <w:p w:rsidR="00F472A0" w:rsidRDefault="00F472A0" w:rsidP="00F472A0">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C11E1F">
              <w:rPr>
                <w:b/>
                <w:sz w:val="20"/>
                <w:szCs w:val="20"/>
                <w:u w:val="single"/>
              </w:rPr>
            </w:r>
            <w:r w:rsidR="00C11E1F">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w:t>
            </w:r>
            <w:r w:rsidR="00B40788">
              <w:rPr>
                <w:sz w:val="20"/>
                <w:szCs w:val="20"/>
                <w:u w:val="single"/>
              </w:rPr>
              <w:t>2015-2016</w:t>
            </w:r>
            <w:r w:rsidRPr="00E04250">
              <w:rPr>
                <w:sz w:val="20"/>
                <w:szCs w:val="20"/>
              </w:rPr>
              <w:t>_ (Date)</w:t>
            </w:r>
          </w:p>
          <w:p w:rsidR="00F472A0" w:rsidRPr="00E04250" w:rsidRDefault="00F472A0" w:rsidP="00F472A0">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72A0" w:rsidRDefault="002B6BEA" w:rsidP="00503F02">
            <w:pPr>
              <w:spacing w:after="0" w:line="240" w:lineRule="auto"/>
            </w:pPr>
            <w:r>
              <w:t xml:space="preserve">As part of the Rural Communities Initiative, a Kern County consortium was formed consisting of EMLS faculty, KCCD staff, Kern High School District, and Bakersfield Adult School administration and faculty to ensure that adult students are well served as </w:t>
            </w:r>
            <w:proofErr w:type="spellStart"/>
            <w:r>
              <w:t>they</w:t>
            </w:r>
            <w:proofErr w:type="spellEnd"/>
            <w:r>
              <w:t xml:space="preserve"> transition from adult school to college by closing any existing gaps and eliminating duplication of services.</w:t>
            </w:r>
            <w:r w:rsidR="004C52F4">
              <w:t xml:space="preserve"> </w:t>
            </w:r>
            <w:r w:rsidR="009039D2">
              <w:t xml:space="preserve">A plan is in place </w:t>
            </w:r>
            <w:r w:rsidR="00503F02">
              <w:t xml:space="preserve">within the EMLS Department </w:t>
            </w:r>
            <w:r w:rsidR="009039D2">
              <w:t>to c</w:t>
            </w:r>
            <w:r w:rsidR="004C52F4">
              <w:t>reate a</w:t>
            </w:r>
            <w:r w:rsidR="009039D2">
              <w:t>t least one</w:t>
            </w:r>
            <w:r w:rsidR="004C52F4">
              <w:t xml:space="preserve"> transition non-credit course focusing on reading and critical thinking in order to help students transition to and succeed in college.</w:t>
            </w:r>
            <w:r>
              <w:t xml:space="preserve"> </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1A78C2" w:rsidRPr="00E77491" w:rsidRDefault="004C52F4" w:rsidP="004C52F4">
            <w:r>
              <w:t>1. Improve student success by implementing S</w:t>
            </w:r>
            <w:r w:rsidR="009039D2">
              <w:t>upplemental Instruction</w:t>
            </w:r>
            <w:r>
              <w:t xml:space="preserve"> in all sections of EMLS. </w:t>
            </w:r>
          </w:p>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4C52F4" w:rsidP="00E04250">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11E1F">
              <w:rPr>
                <w:sz w:val="20"/>
                <w:szCs w:val="20"/>
              </w:rPr>
            </w:r>
            <w:r w:rsidR="00C11E1F">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C11E1F">
              <w:rPr>
                <w:sz w:val="20"/>
                <w:szCs w:val="20"/>
              </w:rPr>
            </w:r>
            <w:r w:rsidR="00C11E1F">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4C52F4" w:rsidRDefault="00503F02" w:rsidP="009039D2">
            <w:r>
              <w:lastRenderedPageBreak/>
              <w:t>According to research,</w:t>
            </w:r>
            <w:r w:rsidR="004C52F4">
              <w:t xml:space="preserve"> students who attend S</w:t>
            </w:r>
            <w:r w:rsidR="009039D2">
              <w:t>upplemental Instruction</w:t>
            </w:r>
            <w:r w:rsidR="004C52F4">
              <w:t xml:space="preserve"> sessions succeed at higher rates than those who don’t, so it is </w:t>
            </w:r>
            <w:r w:rsidR="004C52F4">
              <w:lastRenderedPageBreak/>
              <w:t xml:space="preserve">conceivable that more students will succeed in EMLS courses if SI is offered in all </w:t>
            </w:r>
            <w:proofErr w:type="gramStart"/>
            <w:r w:rsidR="004C52F4">
              <w:t>courses</w:t>
            </w:r>
            <w:proofErr w:type="gramEnd"/>
            <w:r w:rsidR="004C52F4">
              <w:t xml:space="preserve">, not just a few.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B14107" w:rsidRPr="00E04250" w:rsidRDefault="00B14107" w:rsidP="00B14107">
      <w:pPr>
        <w:pStyle w:val="ListParagraph"/>
        <w:numPr>
          <w:ilvl w:val="0"/>
          <w:numId w:val="29"/>
        </w:numPr>
        <w:spacing w:after="0" w:line="240" w:lineRule="auto"/>
        <w:rPr>
          <w:rFonts w:cstheme="minorHAnsi"/>
        </w:rPr>
      </w:pPr>
      <w:r>
        <w:rPr>
          <w:rFonts w:cstheme="minorHAnsi"/>
        </w:rPr>
        <w:t xml:space="preserve">One change that is noticeable is the increase in the number of male students (from 39% to 45%) in one year. This has </w:t>
      </w:r>
      <w:r w:rsidR="000010CF">
        <w:rPr>
          <w:rFonts w:cstheme="minorHAnsi"/>
        </w:rPr>
        <w:t>increased</w:t>
      </w:r>
      <w:r>
        <w:rPr>
          <w:rFonts w:cstheme="minorHAnsi"/>
        </w:rPr>
        <w:t xml:space="preserve"> over the past five years, from 38% in 2010</w:t>
      </w:r>
      <w:r w:rsidR="000010CF">
        <w:rPr>
          <w:rFonts w:cstheme="minorHAnsi"/>
        </w:rPr>
        <w:t xml:space="preserve">. Also, the student population has been trending older, so now the under 19 group is smaller, and there are more over 40 students, with the biggest group being in the 20-29 year range. </w:t>
      </w:r>
      <w:r w:rsidR="00A23800">
        <w:rPr>
          <w:rFonts w:cstheme="minorHAnsi"/>
        </w:rPr>
        <w:t>According to r</w:t>
      </w:r>
      <w:r w:rsidR="00993810">
        <w:rPr>
          <w:rFonts w:cstheme="minorHAnsi"/>
        </w:rPr>
        <w:t>esearch</w:t>
      </w:r>
      <w:r w:rsidR="00A23800">
        <w:rPr>
          <w:rFonts w:cstheme="minorHAnsi"/>
        </w:rPr>
        <w:t xml:space="preserve"> by the Immigration Policy Center,</w:t>
      </w:r>
      <w:r w:rsidR="000010CF">
        <w:rPr>
          <w:rFonts w:cstheme="minorHAnsi"/>
        </w:rPr>
        <w:t xml:space="preserve"> immigration is stagnant</w:t>
      </w:r>
      <w:r w:rsidR="00A23800">
        <w:rPr>
          <w:rFonts w:cstheme="minorHAnsi"/>
        </w:rPr>
        <w:t xml:space="preserve"> and the highest number of immigrants now in Kern County is in the 25-44 year old range. </w:t>
      </w:r>
      <w:r w:rsidR="000010CF">
        <w:rPr>
          <w:rFonts w:cstheme="minorHAnsi"/>
        </w:rPr>
        <w:t>Not as many students coming out of high school need EMLS classes because they have grown up or at least attended high school in the U.S.</w:t>
      </w:r>
      <w:r w:rsidR="00A23800">
        <w:rPr>
          <w:rFonts w:cstheme="minorHAnsi"/>
        </w:rPr>
        <w:t xml:space="preserve"> In fact, according to the same report, “more than 1 in 3 immigrants who speak a language at home [in Kern County] also speak English ‘very well’.” And many of the older immigrants would not qualify for financial aid, the majority having less than a high school diploma</w:t>
      </w:r>
      <w:r w:rsidR="000010CF">
        <w:rPr>
          <w:rFonts w:cstheme="minorHAnsi"/>
        </w:rPr>
        <w:t xml:space="preserve"> </w:t>
      </w:r>
      <w:r w:rsidR="00A23800">
        <w:rPr>
          <w:rFonts w:cstheme="minorHAnsi"/>
        </w:rPr>
        <w:t>(www.immigrationpolicy.org). This older demographic</w:t>
      </w:r>
      <w:r w:rsidR="000010CF">
        <w:rPr>
          <w:rFonts w:cstheme="minorHAnsi"/>
        </w:rPr>
        <w:t xml:space="preserve"> would indicate a need </w:t>
      </w:r>
      <w:r w:rsidR="00A23800">
        <w:rPr>
          <w:rFonts w:cstheme="minorHAnsi"/>
        </w:rPr>
        <w:t xml:space="preserve">for the EMLS department </w:t>
      </w:r>
      <w:r w:rsidR="000010CF">
        <w:rPr>
          <w:rFonts w:cstheme="minorHAnsi"/>
        </w:rPr>
        <w:t>to do outreach with the Adult School</w:t>
      </w:r>
      <w:r w:rsidR="00A23800">
        <w:rPr>
          <w:rFonts w:cstheme="minorHAnsi"/>
        </w:rPr>
        <w:t xml:space="preserve"> and possibly implement non-credit classes</w:t>
      </w:r>
      <w:r w:rsidR="000010CF">
        <w:rPr>
          <w:rFonts w:cstheme="minorHAnsi"/>
        </w:rPr>
        <w:t>. There is also a stigma attached to ESL for students hav</w:t>
      </w:r>
      <w:r w:rsidR="00A23800">
        <w:rPr>
          <w:rFonts w:cstheme="minorHAnsi"/>
        </w:rPr>
        <w:t>ing attended schools in the U.S.</w:t>
      </w:r>
      <w:r w:rsidR="000010CF">
        <w:rPr>
          <w:rFonts w:cstheme="minorHAnsi"/>
        </w:rPr>
        <w:t xml:space="preserve">, so students coming right out of high school may not wish to enroll in our classes.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C851DF" w:rsidRDefault="00C851DF" w:rsidP="00C851DF">
      <w:pPr>
        <w:pStyle w:val="ListParagraph"/>
        <w:numPr>
          <w:ilvl w:val="0"/>
          <w:numId w:val="28"/>
        </w:numPr>
        <w:spacing w:after="0" w:line="240" w:lineRule="auto"/>
        <w:rPr>
          <w:rFonts w:cstheme="minorHAnsi"/>
        </w:rPr>
      </w:pPr>
      <w:r>
        <w:rPr>
          <w:rFonts w:cstheme="minorHAnsi"/>
        </w:rPr>
        <w:t xml:space="preserve">There seems to have been a significant (14%) drop in enrollment from 2013-14 to 2014-15, over 100 students. </w:t>
      </w:r>
      <w:r w:rsidR="00A23800">
        <w:rPr>
          <w:rFonts w:cstheme="minorHAnsi"/>
        </w:rPr>
        <w:t>A drop</w:t>
      </w:r>
      <w:r>
        <w:rPr>
          <w:rFonts w:cstheme="minorHAnsi"/>
        </w:rPr>
        <w:t xml:space="preserve"> is </w:t>
      </w:r>
      <w:r w:rsidR="00A23800">
        <w:rPr>
          <w:rFonts w:cstheme="minorHAnsi"/>
        </w:rPr>
        <w:t>also</w:t>
      </w:r>
      <w:r>
        <w:rPr>
          <w:rFonts w:cstheme="minorHAnsi"/>
        </w:rPr>
        <w:t xml:space="preserve"> evident in the number of students on waitlists, which decreased from 240 to just 111. The drop could have to do with the economy picking up, and more students working rather than attending college; however, a drop in enrollment of 10% also happened in 2011, so </w:t>
      </w:r>
      <w:r w:rsidR="003A5871">
        <w:rPr>
          <w:rFonts w:cstheme="minorHAnsi"/>
        </w:rPr>
        <w:t>the cause is unclear.</w:t>
      </w:r>
      <w:r>
        <w:rPr>
          <w:rFonts w:cstheme="minorHAnsi"/>
        </w:rPr>
        <w:t xml:space="preserve"> </w:t>
      </w:r>
    </w:p>
    <w:p w:rsidR="00864E8E" w:rsidRDefault="00864E8E" w:rsidP="00C851DF">
      <w:pPr>
        <w:pStyle w:val="ListParagraph"/>
        <w:numPr>
          <w:ilvl w:val="0"/>
          <w:numId w:val="28"/>
        </w:numPr>
        <w:spacing w:after="0" w:line="240" w:lineRule="auto"/>
        <w:rPr>
          <w:rFonts w:cstheme="minorHAnsi"/>
        </w:rPr>
      </w:pPr>
      <w:r>
        <w:rPr>
          <w:rFonts w:cstheme="minorHAnsi"/>
        </w:rPr>
        <w:t>Students per section decreased as well (from 25 students per class to 22) because administration encouraged the department to add courses during the period of growth</w:t>
      </w:r>
      <w:r w:rsidR="008A56CA">
        <w:rPr>
          <w:rFonts w:cstheme="minorHAnsi"/>
        </w:rPr>
        <w:t>, so three sections were added</w:t>
      </w:r>
      <w:r>
        <w:rPr>
          <w:rFonts w:cstheme="minorHAnsi"/>
        </w:rPr>
        <w:t xml:space="preserve">. However, the student population couldn’t sustain so many sections. This also resulted in some sections being cancelled due to low enrollment, negatively impacting students who were already enrolled in courses – in one </w:t>
      </w:r>
      <w:proofErr w:type="gramStart"/>
      <w:r>
        <w:rPr>
          <w:rFonts w:cstheme="minorHAnsi"/>
        </w:rPr>
        <w:t>case,</w:t>
      </w:r>
      <w:proofErr w:type="gramEnd"/>
      <w:r>
        <w:rPr>
          <w:rFonts w:cstheme="minorHAnsi"/>
        </w:rPr>
        <w:t xml:space="preserve"> two weeks after the semester began. Not only were students affected, but adjunct instructors were, as well. Although traditionally, many EMLS students often register for class at the last minute, making it difficult to determine how many will ultimately enroll, in the future, only the number of sections supported by the headcount will be offered, regardless of pressure to add more.</w:t>
      </w:r>
    </w:p>
    <w:p w:rsidR="008A56CA" w:rsidRDefault="008A56CA" w:rsidP="00C851DF">
      <w:pPr>
        <w:pStyle w:val="ListParagraph"/>
        <w:numPr>
          <w:ilvl w:val="0"/>
          <w:numId w:val="28"/>
        </w:numPr>
        <w:spacing w:after="0" w:line="240" w:lineRule="auto"/>
        <w:rPr>
          <w:rFonts w:cstheme="minorHAnsi"/>
        </w:rPr>
      </w:pPr>
      <w:r>
        <w:rPr>
          <w:rFonts w:cstheme="minorHAnsi"/>
        </w:rPr>
        <w:t>Also, two sections of a compressed/stacked Reading class were added (one each semester), but it was not well attended. EMLS students have many challenges to get to classes on a daily basis. The classes still ran with fewer than twenty students, but never filled.</w:t>
      </w:r>
    </w:p>
    <w:p w:rsidR="00864E8E" w:rsidRPr="00E04250" w:rsidRDefault="00864E8E" w:rsidP="00C851DF">
      <w:pPr>
        <w:pStyle w:val="ListParagraph"/>
        <w:numPr>
          <w:ilvl w:val="0"/>
          <w:numId w:val="28"/>
        </w:numPr>
        <w:spacing w:after="0" w:line="240" w:lineRule="auto"/>
        <w:rPr>
          <w:rFonts w:cstheme="minorHAnsi"/>
        </w:rPr>
      </w:pPr>
      <w:r>
        <w:rPr>
          <w:rFonts w:cstheme="minorHAnsi"/>
        </w:rPr>
        <w:t xml:space="preserve">As a result of there being fewer students in class sections, productivity decreased as well, from 12.7 to 11.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C851DF">
        <w:rPr>
          <w:rFonts w:cstheme="minorHAnsi"/>
        </w:rPr>
        <w:t xml:space="preserve"> </w:t>
      </w:r>
    </w:p>
    <w:p w:rsidR="00AA7E6E" w:rsidRDefault="00864E8E" w:rsidP="003A5871">
      <w:pPr>
        <w:pStyle w:val="ListParagraph"/>
        <w:numPr>
          <w:ilvl w:val="0"/>
          <w:numId w:val="28"/>
        </w:numPr>
        <w:spacing w:after="0" w:line="240" w:lineRule="auto"/>
        <w:rPr>
          <w:rFonts w:cstheme="minorHAnsi"/>
        </w:rPr>
      </w:pPr>
      <w:r>
        <w:rPr>
          <w:rFonts w:cstheme="minorHAnsi"/>
        </w:rPr>
        <w:t>Although lower than the previous year (92%), r</w:t>
      </w:r>
      <w:r w:rsidR="003A5871">
        <w:rPr>
          <w:rFonts w:cstheme="minorHAnsi"/>
        </w:rPr>
        <w:t xml:space="preserve">etention remained high at 89%, but success dropped from 74% to 71%. This </w:t>
      </w:r>
      <w:r>
        <w:rPr>
          <w:rFonts w:cstheme="minorHAnsi"/>
        </w:rPr>
        <w:t xml:space="preserve">fluctuation occurred over </w:t>
      </w:r>
      <w:r w:rsidR="008A56CA">
        <w:rPr>
          <w:rFonts w:cstheme="minorHAnsi"/>
        </w:rPr>
        <w:t xml:space="preserve">the span of one </w:t>
      </w:r>
      <w:r w:rsidR="003A5871">
        <w:rPr>
          <w:rFonts w:cstheme="minorHAnsi"/>
        </w:rPr>
        <w:t xml:space="preserve">year; </w:t>
      </w:r>
      <w:r w:rsidR="008A56CA">
        <w:rPr>
          <w:rFonts w:cstheme="minorHAnsi"/>
        </w:rPr>
        <w:t>given the few number of sections offered, the cause is unclear. O</w:t>
      </w:r>
      <w:r w:rsidR="003A5871">
        <w:rPr>
          <w:rFonts w:cstheme="minorHAnsi"/>
        </w:rPr>
        <w:t>ver the past five years, success ra</w:t>
      </w:r>
      <w:r>
        <w:rPr>
          <w:rFonts w:cstheme="minorHAnsi"/>
        </w:rPr>
        <w:t>tes have still increased 4% up</w:t>
      </w:r>
      <w:r w:rsidR="003A5871">
        <w:rPr>
          <w:rFonts w:cstheme="minorHAnsi"/>
        </w:rPr>
        <w:t xml:space="preserve"> from 67%. </w:t>
      </w:r>
    </w:p>
    <w:p w:rsidR="00151A5F" w:rsidRDefault="003C54AB" w:rsidP="004417C8">
      <w:pPr>
        <w:pStyle w:val="ListParagraph"/>
        <w:numPr>
          <w:ilvl w:val="0"/>
          <w:numId w:val="28"/>
        </w:numPr>
        <w:spacing w:after="0" w:line="240" w:lineRule="auto"/>
        <w:rPr>
          <w:rFonts w:cstheme="minorHAnsi"/>
        </w:rPr>
      </w:pPr>
      <w:r>
        <w:rPr>
          <w:rFonts w:cstheme="minorHAnsi"/>
        </w:rPr>
        <w:t>According to the College S</w:t>
      </w:r>
      <w:r w:rsidR="00086478">
        <w:rPr>
          <w:rFonts w:cstheme="minorHAnsi"/>
        </w:rPr>
        <w:t xml:space="preserve">corecard, success in ESL at BC is </w:t>
      </w:r>
      <w:r>
        <w:rPr>
          <w:rFonts w:cstheme="minorHAnsi"/>
        </w:rPr>
        <w:t>at 30.</w:t>
      </w:r>
      <w:r w:rsidR="00086478">
        <w:rPr>
          <w:rFonts w:cstheme="minorHAnsi"/>
        </w:rPr>
        <w:t>8%, down .3% from the previous year,</w:t>
      </w:r>
      <w:r w:rsidR="00151A5F">
        <w:rPr>
          <w:rFonts w:cstheme="minorHAnsi"/>
        </w:rPr>
        <w:t xml:space="preserve"> a number that</w:t>
      </w:r>
      <w:r w:rsidR="00086478">
        <w:rPr>
          <w:rFonts w:cstheme="minorHAnsi"/>
        </w:rPr>
        <w:t xml:space="preserve"> </w:t>
      </w:r>
      <w:r w:rsidR="00151A5F">
        <w:rPr>
          <w:rFonts w:cstheme="minorHAnsi"/>
        </w:rPr>
        <w:t xml:space="preserve">is unlikely significant, but still not going in the right direction. Concerted efforts at correct placement need to be made. </w:t>
      </w:r>
    </w:p>
    <w:p w:rsidR="004417C8" w:rsidRPr="004417C8" w:rsidRDefault="004417C8" w:rsidP="004417C8">
      <w:pPr>
        <w:pStyle w:val="ListParagraph"/>
        <w:spacing w:after="0" w:line="240" w:lineRule="auto"/>
        <w:ind w:left="1080"/>
        <w:rPr>
          <w:rFonts w:cstheme="minorHAnsi"/>
        </w:rPr>
      </w:pPr>
    </w:p>
    <w:p w:rsidR="00507C0C" w:rsidRDefault="00507C0C" w:rsidP="00E04250">
      <w:pPr>
        <w:pStyle w:val="ListParagraph"/>
        <w:numPr>
          <w:ilvl w:val="0"/>
          <w:numId w:val="13"/>
        </w:numPr>
        <w:spacing w:after="0" w:line="240" w:lineRule="auto"/>
        <w:rPr>
          <w:rFonts w:cstheme="minorHAnsi"/>
        </w:rPr>
      </w:pPr>
      <w:r>
        <w:rPr>
          <w:rFonts w:cstheme="minorHAnsi"/>
        </w:rPr>
        <w:lastRenderedPageBreak/>
        <w:t>Changes in the achievement gap and disproportionate impact (Equity).</w:t>
      </w:r>
    </w:p>
    <w:p w:rsidR="00151A5F" w:rsidRPr="00151A5F" w:rsidRDefault="00B14107" w:rsidP="00151A5F">
      <w:pPr>
        <w:pStyle w:val="ListParagraph"/>
        <w:numPr>
          <w:ilvl w:val="0"/>
          <w:numId w:val="28"/>
        </w:numPr>
        <w:spacing w:after="0" w:line="240" w:lineRule="auto"/>
        <w:rPr>
          <w:rFonts w:cstheme="minorHAnsi"/>
        </w:rPr>
      </w:pPr>
      <w:r>
        <w:rPr>
          <w:rFonts w:cstheme="minorHAnsi"/>
        </w:rPr>
        <w:t>Whereas previously, Hispanic males appeared to do more poorl</w:t>
      </w:r>
      <w:r w:rsidR="008A56CA">
        <w:rPr>
          <w:rFonts w:cstheme="minorHAnsi"/>
        </w:rPr>
        <w:t xml:space="preserve">y than other groups, during </w:t>
      </w:r>
      <w:r>
        <w:rPr>
          <w:rFonts w:cstheme="minorHAnsi"/>
        </w:rPr>
        <w:t xml:space="preserve">2014-15, the group of students “over 40” had </w:t>
      </w:r>
      <w:r w:rsidR="008A56CA">
        <w:rPr>
          <w:rFonts w:cstheme="minorHAnsi"/>
        </w:rPr>
        <w:t xml:space="preserve">lower </w:t>
      </w:r>
      <w:r>
        <w:rPr>
          <w:rFonts w:cstheme="minorHAnsi"/>
        </w:rPr>
        <w:t>success rates</w:t>
      </w:r>
      <w:r w:rsidR="00151A5F">
        <w:rPr>
          <w:rFonts w:cstheme="minorHAnsi"/>
        </w:rPr>
        <w:t xml:space="preserve"> (68%)</w:t>
      </w:r>
      <w:r>
        <w:rPr>
          <w:rFonts w:cstheme="minorHAnsi"/>
        </w:rPr>
        <w:t xml:space="preserve"> t</w:t>
      </w:r>
      <w:r w:rsidR="008A56CA">
        <w:rPr>
          <w:rFonts w:cstheme="minorHAnsi"/>
        </w:rPr>
        <w:t>han</w:t>
      </w:r>
      <w:r>
        <w:rPr>
          <w:rFonts w:cstheme="minorHAnsi"/>
        </w:rPr>
        <w:t xml:space="preserve"> </w:t>
      </w:r>
      <w:r w:rsidR="008A56CA">
        <w:rPr>
          <w:rFonts w:cstheme="minorHAnsi"/>
        </w:rPr>
        <w:t xml:space="preserve">those </w:t>
      </w:r>
      <w:r>
        <w:rPr>
          <w:rFonts w:cstheme="minorHAnsi"/>
        </w:rPr>
        <w:t>college-wide</w:t>
      </w:r>
      <w:r w:rsidR="00151A5F">
        <w:rPr>
          <w:rFonts w:cstheme="minorHAnsi"/>
        </w:rPr>
        <w:t xml:space="preserve"> (74%)</w:t>
      </w:r>
      <w:r>
        <w:rPr>
          <w:rFonts w:cstheme="minorHAnsi"/>
        </w:rPr>
        <w:t xml:space="preserve"> (</w:t>
      </w:r>
      <w:proofErr w:type="gramStart"/>
      <w:r>
        <w:rPr>
          <w:rFonts w:cstheme="minorHAnsi"/>
        </w:rPr>
        <w:t>but</w:t>
      </w:r>
      <w:proofErr w:type="gramEnd"/>
      <w:r>
        <w:rPr>
          <w:rFonts w:cstheme="minorHAnsi"/>
        </w:rPr>
        <w:t xml:space="preserve"> other groups exceeded college-wide success rates). </w:t>
      </w:r>
      <w:r w:rsidR="00151A5F">
        <w:rPr>
          <w:rFonts w:cstheme="minorHAnsi"/>
        </w:rPr>
        <w:t>P</w:t>
      </w:r>
      <w:r w:rsidR="00151A5F">
        <w:rPr>
          <w:rFonts w:cstheme="minorHAnsi"/>
        </w:rPr>
        <w:t xml:space="preserve">erhaps </w:t>
      </w:r>
      <w:r w:rsidR="00151A5F">
        <w:rPr>
          <w:rFonts w:cstheme="minorHAnsi"/>
        </w:rPr>
        <w:t xml:space="preserve">more direct support for this population in the way of making sure these students take advantage of all the resources on campus, such as the Writing Center, Learning Center, and Supplemental Instruction study groups. </w:t>
      </w:r>
    </w:p>
    <w:p w:rsidR="00B14107" w:rsidRDefault="00B14107" w:rsidP="00B14107">
      <w:pPr>
        <w:pStyle w:val="ListParagraph"/>
        <w:numPr>
          <w:ilvl w:val="0"/>
          <w:numId w:val="28"/>
        </w:numPr>
        <w:spacing w:after="0" w:line="240" w:lineRule="auto"/>
        <w:rPr>
          <w:rFonts w:cstheme="minorHAnsi"/>
        </w:rPr>
      </w:pPr>
      <w:r>
        <w:rPr>
          <w:rFonts w:cstheme="minorHAnsi"/>
        </w:rPr>
        <w:t>One other group, “White”</w:t>
      </w:r>
      <w:r w:rsidR="008A56CA">
        <w:rPr>
          <w:rFonts w:cstheme="minorHAnsi"/>
        </w:rPr>
        <w:t xml:space="preserve"> also did not succeed as well</w:t>
      </w:r>
      <w:r w:rsidR="00151A5F">
        <w:rPr>
          <w:rFonts w:cstheme="minorHAnsi"/>
        </w:rPr>
        <w:t xml:space="preserve"> (67% vs. 74%)</w:t>
      </w:r>
      <w:r w:rsidR="008A56CA">
        <w:rPr>
          <w:rFonts w:cstheme="minorHAnsi"/>
        </w:rPr>
        <w:t>. However, i</w:t>
      </w:r>
      <w:r>
        <w:rPr>
          <w:rFonts w:cstheme="minorHAnsi"/>
        </w:rPr>
        <w:t>t is unclear who those white students are</w:t>
      </w:r>
      <w:r w:rsidR="00151A5F">
        <w:rPr>
          <w:rFonts w:cstheme="minorHAnsi"/>
        </w:rPr>
        <w:t>, nor are those students necessarily part of a group that is disproportionately impacted</w:t>
      </w:r>
      <w:r>
        <w:rPr>
          <w:rFonts w:cstheme="minorHAnsi"/>
        </w:rPr>
        <w:t xml:space="preserve">. </w:t>
      </w:r>
    </w:p>
    <w:p w:rsidR="00B14107" w:rsidRPr="00B14107" w:rsidRDefault="00B14107" w:rsidP="00B14107">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B14107" w:rsidRPr="00F42E95" w:rsidRDefault="00B14107" w:rsidP="00B14107">
      <w:pPr>
        <w:pStyle w:val="ListParagraph"/>
        <w:numPr>
          <w:ilvl w:val="0"/>
          <w:numId w:val="28"/>
        </w:numPr>
        <w:spacing w:after="0" w:line="240" w:lineRule="auto"/>
        <w:rPr>
          <w:rFonts w:cstheme="minorHAnsi"/>
        </w:rPr>
      </w:pPr>
      <w:r>
        <w:rPr>
          <w:rFonts w:cstheme="minorHAnsi"/>
        </w:rPr>
        <w:t>One noticeable improvement is the number of EMLS students who have complete</w:t>
      </w:r>
      <w:r w:rsidR="008A56CA">
        <w:rPr>
          <w:rFonts w:cstheme="minorHAnsi"/>
        </w:rPr>
        <w:t xml:space="preserve">d their Student Education Plan, </w:t>
      </w:r>
      <w:r>
        <w:rPr>
          <w:rFonts w:cstheme="minorHAnsi"/>
        </w:rPr>
        <w:t xml:space="preserve">79%. This is a significant increase over the year before (71%), which </w:t>
      </w:r>
      <w:r w:rsidR="008A56CA">
        <w:rPr>
          <w:rFonts w:cstheme="minorHAnsi"/>
        </w:rPr>
        <w:t>could be attributed</w:t>
      </w:r>
      <w:r>
        <w:rPr>
          <w:rFonts w:cstheme="minorHAnsi"/>
        </w:rPr>
        <w:t xml:space="preserve"> to </w:t>
      </w:r>
      <w:r w:rsidR="00151A5F">
        <w:rPr>
          <w:rFonts w:cstheme="minorHAnsi"/>
        </w:rPr>
        <w:t xml:space="preserve">faculty assigning career-related writing and reading topics, leading students to make appointments with Counselors as well as </w:t>
      </w:r>
      <w:r>
        <w:rPr>
          <w:rFonts w:cstheme="minorHAnsi"/>
        </w:rPr>
        <w:t xml:space="preserve">the remarkable efforts of the Counseling department. </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4C52F4" w:rsidRPr="008A56CA" w:rsidRDefault="004C52F4" w:rsidP="008A56CA">
      <w:pPr>
        <w:numPr>
          <w:ilvl w:val="0"/>
          <w:numId w:val="30"/>
        </w:numPr>
        <w:tabs>
          <w:tab w:val="clear" w:pos="720"/>
          <w:tab w:val="left" w:pos="1080"/>
        </w:tabs>
        <w:spacing w:after="0" w:line="240" w:lineRule="auto"/>
        <w:ind w:left="1080" w:right="-720"/>
        <w:rPr>
          <w:rFonts w:eastAsia="Times New Roman" w:cs="Arial"/>
          <w:sz w:val="24"/>
          <w:szCs w:val="24"/>
        </w:rPr>
      </w:pPr>
      <w:r>
        <w:t>The assessment tool for ENSL (EMLS) B60 was a standardized vocabulary test, the Townsend Academic Word List test of 100 items. This was used in order to test SLO #4,</w:t>
      </w:r>
      <w:r w:rsidR="008A56CA" w:rsidRPr="008A56CA">
        <w:rPr>
          <w:rFonts w:eastAsia="Times New Roman" w:cs="Arial"/>
          <w:sz w:val="24"/>
          <w:szCs w:val="24"/>
        </w:rPr>
        <w:t xml:space="preserve"> </w:t>
      </w:r>
      <w:r w:rsidR="008A56CA">
        <w:rPr>
          <w:rFonts w:eastAsia="Times New Roman" w:cs="Arial"/>
          <w:sz w:val="24"/>
          <w:szCs w:val="24"/>
        </w:rPr>
        <w:t>“i</w:t>
      </w:r>
      <w:r w:rsidR="008A56CA" w:rsidRPr="00996FC5">
        <w:rPr>
          <w:rFonts w:eastAsia="Times New Roman" w:cs="Arial"/>
          <w:sz w:val="24"/>
          <w:szCs w:val="24"/>
        </w:rPr>
        <w:t>ncrease vocabulary for academic writing usage</w:t>
      </w:r>
      <w:r>
        <w:t>.</w:t>
      </w:r>
      <w:r w:rsidR="008A56CA">
        <w:t>”</w:t>
      </w:r>
      <w:r>
        <w:t xml:space="preserve"> Students performed poorly (67% achieved 50% or better), indicating a more concerted effort is needed department-wide on teaching vocabulary. </w:t>
      </w:r>
      <w:r w:rsidR="00CF579E">
        <w:t xml:space="preserve">Emphasis on teaching vocabulary is confirmed by research by P. Kuehn at Fresno State University in 1996 that found that knowledge of academic words differentiates between well-prepared and underprepared college students. In addition, other research found that if students do not know 2% of the words in a text, they struggle (Carver, 1994), and </w:t>
      </w:r>
      <w:proofErr w:type="spellStart"/>
      <w:r w:rsidR="00CF579E">
        <w:t>Maricel</w:t>
      </w:r>
      <w:proofErr w:type="spellEnd"/>
      <w:r w:rsidR="00CF579E">
        <w:t xml:space="preserve"> Santos at SFSU </w:t>
      </w:r>
      <w:r w:rsidR="008A56CA">
        <w:t>found in</w:t>
      </w:r>
      <w:r w:rsidR="00CF579E">
        <w:t xml:space="preserve"> 2000 that 16% of words in textbooks was academic. Therefore, even in all composition classes, improved instruction of the vocabulary on the Academic Word List is a must.</w:t>
      </w:r>
    </w:p>
    <w:p w:rsidR="006340FF" w:rsidRPr="00CF579E"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A56CA" w:rsidRDefault="00CF579E" w:rsidP="003C54AB">
      <w:pPr>
        <w:pStyle w:val="ListParagraph"/>
        <w:numPr>
          <w:ilvl w:val="1"/>
          <w:numId w:val="9"/>
        </w:numPr>
        <w:spacing w:after="0" w:line="240" w:lineRule="auto"/>
      </w:pPr>
      <w:r>
        <w:t>The projectors we have received in LA 222 and LA 225 have greatly improved efficiency of instruction and student engagement</w:t>
      </w:r>
      <w:r w:rsidR="008A56CA">
        <w:t>; by projecting onto the white board, students interact more directly with instruction</w:t>
      </w:r>
      <w:r w:rsidR="003C54AB">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904E3A" w:rsidRDefault="00904E3A" w:rsidP="00904E3A">
      <w:pPr>
        <w:numPr>
          <w:ilvl w:val="0"/>
          <w:numId w:val="26"/>
        </w:numPr>
        <w:spacing w:after="0" w:line="240" w:lineRule="auto"/>
        <w:contextualSpacing/>
      </w:pPr>
      <w:r w:rsidRPr="00904E3A">
        <w:rPr>
          <w:rFonts w:cstheme="minorHAnsi"/>
        </w:rPr>
        <w:t>The EMLS department has three program learning outcomes: 1) Communicate clearly and effectively in written form, 2) Present oral messages to appropriate audiences and adhere to conventions of message delivery, and 3) evaluate and analyze expository essays and literature through the use of critical thinking techniques. All three Program Learning Outcomes align well with the ILOs listed below. In addition, through an assortment of assignments used to engage students in succeed in achieving PLOs, students will be engaging in various levels of society as well, the fourth ILO.</w:t>
      </w:r>
      <w:r>
        <w:rPr>
          <w:rFonts w:cstheme="minorHAnsi"/>
        </w:rPr>
        <w:t xml:space="preserve"> </w:t>
      </w:r>
    </w:p>
    <w:p w:rsidR="00CF579E" w:rsidRDefault="00433B3E" w:rsidP="00CF579E">
      <w:pPr>
        <w:pStyle w:val="ListParagraph"/>
        <w:numPr>
          <w:ilvl w:val="0"/>
          <w:numId w:val="26"/>
        </w:numPr>
        <w:spacing w:after="0" w:line="240" w:lineRule="auto"/>
      </w:pPr>
      <w:r>
        <w:t>EMLS Departmental SLO/PLO/ILO</w:t>
      </w:r>
      <w:r w:rsidR="00CF579E">
        <w:t xml:space="preserve"> Mapping </w:t>
      </w:r>
      <w:r>
        <w:t>charts for all courses are available on the Assessment committee website.</w:t>
      </w:r>
    </w:p>
    <w:p w:rsidR="00113E76" w:rsidRPr="00474816"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CF579E" w:rsidRPr="00CF579E" w:rsidRDefault="00CF579E" w:rsidP="00CF579E">
      <w:pPr>
        <w:pStyle w:val="ListParagraph"/>
        <w:numPr>
          <w:ilvl w:val="0"/>
          <w:numId w:val="26"/>
        </w:numPr>
        <w:spacing w:after="0" w:line="240" w:lineRule="auto"/>
        <w:rPr>
          <w:rFonts w:cstheme="minorHAnsi"/>
        </w:rPr>
      </w:pPr>
      <w:r>
        <w:rPr>
          <w:rFonts w:cstheme="minorHAnsi"/>
        </w:rPr>
        <w:t>The EMLS completed curriculum revision in the fall, 2014, and streamlined the numbering system as well as the course progressions.</w:t>
      </w:r>
      <w:r w:rsidR="00433B3E">
        <w:rPr>
          <w:rFonts w:cstheme="minorHAnsi"/>
        </w:rPr>
        <w:t xml:space="preserve"> The subject identifier was changed from ENSL to EMLS in order to reduce the ESL stigma.</w:t>
      </w:r>
      <w:r>
        <w:rPr>
          <w:rFonts w:cstheme="minorHAnsi"/>
        </w:rPr>
        <w:t xml:space="preserve"> </w:t>
      </w:r>
      <w:r w:rsidR="00433B3E">
        <w:rPr>
          <w:rFonts w:cstheme="minorHAnsi"/>
        </w:rPr>
        <w:t>In addition,</w:t>
      </w:r>
      <w:r>
        <w:rPr>
          <w:rFonts w:cstheme="minorHAnsi"/>
        </w:rPr>
        <w:t xml:space="preserve"> there are </w:t>
      </w:r>
      <w:proofErr w:type="gramStart"/>
      <w:r>
        <w:rPr>
          <w:rFonts w:cstheme="minorHAnsi"/>
        </w:rPr>
        <w:t xml:space="preserve">three </w:t>
      </w:r>
      <w:r w:rsidR="00433B3E">
        <w:rPr>
          <w:rFonts w:cstheme="minorHAnsi"/>
        </w:rPr>
        <w:t xml:space="preserve"> courses</w:t>
      </w:r>
      <w:proofErr w:type="gramEnd"/>
      <w:r w:rsidR="00433B3E">
        <w:rPr>
          <w:rFonts w:cstheme="minorHAnsi"/>
        </w:rPr>
        <w:t xml:space="preserve"> in </w:t>
      </w:r>
      <w:r>
        <w:rPr>
          <w:rFonts w:cstheme="minorHAnsi"/>
        </w:rPr>
        <w:t>Writing, Reading, and Communication</w:t>
      </w:r>
      <w:r w:rsidR="009039D2">
        <w:rPr>
          <w:rFonts w:cstheme="minorHAnsi"/>
        </w:rPr>
        <w:t>: one, two, and three levels below transfer</w:t>
      </w:r>
      <w:r>
        <w:rPr>
          <w:rFonts w:cstheme="minorHAnsi"/>
        </w:rPr>
        <w:t>. The numbering makes sense</w:t>
      </w:r>
      <w:r w:rsidR="00433B3E">
        <w:rPr>
          <w:rFonts w:cstheme="minorHAnsi"/>
        </w:rPr>
        <w:t xml:space="preserve"> </w:t>
      </w:r>
      <w:proofErr w:type="gramStart"/>
      <w:r w:rsidR="00433B3E">
        <w:rPr>
          <w:rFonts w:cstheme="minorHAnsi"/>
        </w:rPr>
        <w:t>now(</w:t>
      </w:r>
      <w:proofErr w:type="gramEnd"/>
      <w:r w:rsidR="00433B3E">
        <w:rPr>
          <w:rFonts w:cstheme="minorHAnsi"/>
        </w:rPr>
        <w:t>all courses are 70, 60, and 50 level)</w:t>
      </w:r>
      <w:r>
        <w:rPr>
          <w:rFonts w:cstheme="minorHAnsi"/>
        </w:rPr>
        <w:t>,</w:t>
      </w:r>
      <w:r w:rsidR="00EE305E">
        <w:rPr>
          <w:rFonts w:cstheme="minorHAnsi"/>
        </w:rPr>
        <w:t xml:space="preserve"> so students should be able to easily follow the course sequence</w:t>
      </w:r>
      <w:r w:rsidR="009039D2">
        <w:rPr>
          <w:rFonts w:cstheme="minorHAnsi"/>
        </w:rPr>
        <w:t xml:space="preserve"> once they get used to referring to themselves as Multilingual students rather than Second Language learners</w:t>
      </w:r>
      <w:r w:rsidR="00EE305E">
        <w:rPr>
          <w:rFonts w:cstheme="minorHAnsi"/>
        </w:rPr>
        <w:t>.</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EE305E" w:rsidRPr="00EE305E" w:rsidRDefault="00EE305E" w:rsidP="00EE305E">
      <w:pPr>
        <w:pStyle w:val="ListParagraph"/>
        <w:numPr>
          <w:ilvl w:val="0"/>
          <w:numId w:val="26"/>
        </w:numPr>
        <w:spacing w:after="0" w:line="240" w:lineRule="auto"/>
        <w:rPr>
          <w:rFonts w:cstheme="minorHAnsi"/>
        </w:rPr>
      </w:pPr>
      <w:r>
        <w:rPr>
          <w:rFonts w:cstheme="minorHAnsi"/>
        </w:rPr>
        <w:t xml:space="preserve">Unfortunately, </w:t>
      </w:r>
      <w:r w:rsidR="00433B3E">
        <w:rPr>
          <w:rFonts w:cstheme="minorHAnsi"/>
        </w:rPr>
        <w:t>enrollment dropped somewhat</w:t>
      </w:r>
      <w:r w:rsidR="009039D2">
        <w:rPr>
          <w:rFonts w:cstheme="minorHAnsi"/>
        </w:rPr>
        <w:t xml:space="preserve">. After some analysis, it was determined this was </w:t>
      </w:r>
      <w:r>
        <w:rPr>
          <w:rFonts w:cstheme="minorHAnsi"/>
        </w:rPr>
        <w:t xml:space="preserve">due </w:t>
      </w:r>
      <w:r w:rsidR="009039D2">
        <w:rPr>
          <w:rFonts w:cstheme="minorHAnsi"/>
        </w:rPr>
        <w:t xml:space="preserve">1) in part </w:t>
      </w:r>
      <w:r>
        <w:rPr>
          <w:rFonts w:cstheme="minorHAnsi"/>
        </w:rPr>
        <w:t>to the chang</w:t>
      </w:r>
      <w:r w:rsidR="009039D2">
        <w:rPr>
          <w:rFonts w:cstheme="minorHAnsi"/>
        </w:rPr>
        <w:t>e</w:t>
      </w:r>
      <w:r w:rsidR="00433B3E">
        <w:rPr>
          <w:rFonts w:cstheme="minorHAnsi"/>
        </w:rPr>
        <w:t xml:space="preserve"> of the department name</w:t>
      </w:r>
      <w:r w:rsidR="009039D2">
        <w:rPr>
          <w:rFonts w:cstheme="minorHAnsi"/>
        </w:rPr>
        <w:t xml:space="preserve"> from ENSL to EMLS as</w:t>
      </w:r>
      <w:r>
        <w:rPr>
          <w:rFonts w:cstheme="minorHAnsi"/>
        </w:rPr>
        <w:t xml:space="preserve"> students, faculty, counselors, and staff became confused</w:t>
      </w:r>
      <w:r w:rsidR="00433B3E">
        <w:rPr>
          <w:rFonts w:cstheme="minorHAnsi"/>
        </w:rPr>
        <w:t>. Changes in immigrant demographics may be affecting the drop in enrollment. In addition, the new financial aid restrictions could be affecting our students; many of the older (25-44year old) students do not have a high school diploma, making it too expensive now for them to attend college. In addition, those older students who are attending</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EE305E" w:rsidRPr="00EE305E" w:rsidRDefault="00671054" w:rsidP="00EE305E">
      <w:pPr>
        <w:pStyle w:val="ListParagraph"/>
        <w:numPr>
          <w:ilvl w:val="0"/>
          <w:numId w:val="26"/>
        </w:numPr>
        <w:spacing w:after="0" w:line="240" w:lineRule="auto"/>
        <w:rPr>
          <w:rFonts w:cstheme="minorHAnsi"/>
        </w:rPr>
      </w:pPr>
      <w:r>
        <w:rPr>
          <w:rFonts w:cstheme="minorHAnsi"/>
        </w:rPr>
        <w:t>Change</w:t>
      </w:r>
      <w:r w:rsidR="00433B3E">
        <w:rPr>
          <w:rFonts w:cstheme="minorHAnsi"/>
        </w:rPr>
        <w:t xml:space="preserve"> in administrators (and </w:t>
      </w:r>
      <w:r>
        <w:rPr>
          <w:rFonts w:cstheme="minorHAnsi"/>
        </w:rPr>
        <w:t>even worse</w:t>
      </w:r>
      <w:r w:rsidR="00433B3E">
        <w:rPr>
          <w:rFonts w:cstheme="minorHAnsi"/>
        </w:rPr>
        <w:t xml:space="preserve">, DA IIIs) </w:t>
      </w:r>
      <w:r>
        <w:rPr>
          <w:rFonts w:cstheme="minorHAnsi"/>
        </w:rPr>
        <w:t>is</w:t>
      </w:r>
      <w:r w:rsidR="00433B3E">
        <w:rPr>
          <w:rFonts w:cstheme="minorHAnsi"/>
        </w:rPr>
        <w:t xml:space="preserve"> never easy</w:t>
      </w:r>
      <w:r>
        <w:rPr>
          <w:rFonts w:cstheme="minorHAnsi"/>
        </w:rPr>
        <w:t xml:space="preserve"> but it seems to be the norm</w:t>
      </w:r>
      <w:r w:rsidR="00433B3E">
        <w:rPr>
          <w:rFonts w:cstheme="minorHAnsi"/>
        </w:rPr>
        <w:t xml:space="preserve">. First the department was under one dean, and then under another dean, and then by </w:t>
      </w:r>
      <w:r>
        <w:rPr>
          <w:rFonts w:cstheme="minorHAnsi"/>
        </w:rPr>
        <w:t>mid-</w:t>
      </w:r>
      <w:r w:rsidR="00433B3E">
        <w:rPr>
          <w:rFonts w:cstheme="minorHAnsi"/>
        </w:rPr>
        <w:t xml:space="preserve">summer 2015, </w:t>
      </w:r>
      <w:r>
        <w:rPr>
          <w:rFonts w:cstheme="minorHAnsi"/>
        </w:rPr>
        <w:t xml:space="preserve">no dean – or </w:t>
      </w:r>
      <w:r w:rsidR="00433B3E">
        <w:rPr>
          <w:rFonts w:cstheme="minorHAnsi"/>
        </w:rPr>
        <w:t>an interim dean, with a different DA III.  The deans are not in the same building</w:t>
      </w:r>
      <w:r>
        <w:rPr>
          <w:rFonts w:cstheme="minorHAnsi"/>
        </w:rPr>
        <w:t xml:space="preserve"> as the department chair</w:t>
      </w:r>
      <w:r w:rsidR="00433B3E">
        <w:rPr>
          <w:rFonts w:cstheme="minorHAnsi"/>
        </w:rPr>
        <w:t xml:space="preserve">, nor is the DA III, </w:t>
      </w:r>
      <w:r>
        <w:rPr>
          <w:rFonts w:cstheme="minorHAnsi"/>
        </w:rPr>
        <w:t>but</w:t>
      </w:r>
      <w:r w:rsidR="00433B3E">
        <w:rPr>
          <w:rFonts w:cstheme="minorHAnsi"/>
        </w:rPr>
        <w:t xml:space="preserve"> </w:t>
      </w:r>
      <w:r>
        <w:rPr>
          <w:rFonts w:cstheme="minorHAnsi"/>
        </w:rPr>
        <w:t>for the purpose of effective</w:t>
      </w:r>
      <w:r w:rsidR="00433B3E">
        <w:rPr>
          <w:rFonts w:cstheme="minorHAnsi"/>
        </w:rPr>
        <w:t xml:space="preserve"> </w:t>
      </w:r>
      <w:r>
        <w:rPr>
          <w:rFonts w:cstheme="minorHAnsi"/>
        </w:rPr>
        <w:t xml:space="preserve">communication </w:t>
      </w:r>
      <w:r w:rsidR="00433B3E">
        <w:rPr>
          <w:rFonts w:cstheme="minorHAnsi"/>
        </w:rPr>
        <w:t xml:space="preserve">and </w:t>
      </w:r>
      <w:r>
        <w:rPr>
          <w:rFonts w:cstheme="minorHAnsi"/>
        </w:rPr>
        <w:t>efficiency, having a dean and DA III in the same building as faculty would be ideal.</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EE305E" w:rsidRDefault="00EE305E" w:rsidP="00EE305E">
      <w:pPr>
        <w:pStyle w:val="ListParagraph"/>
        <w:numPr>
          <w:ilvl w:val="0"/>
          <w:numId w:val="26"/>
        </w:numPr>
        <w:spacing w:after="0" w:line="240" w:lineRule="auto"/>
      </w:pPr>
      <w:r>
        <w:t xml:space="preserve">Jeannie Parent </w:t>
      </w:r>
      <w:r w:rsidR="009039D2">
        <w:t>continues her work</w:t>
      </w:r>
      <w:r>
        <w:t xml:space="preserve"> on the Common Assessment Initiative ESL Working Group (CAI), the statewide initiative that is developing a placement test to be used at all community colleges and piloted at BC in fall 2016. </w:t>
      </w:r>
      <w:r w:rsidR="009039D2">
        <w:t>The goal is that this test will</w:t>
      </w:r>
      <w:r>
        <w:t xml:space="preserve"> contribute to accurate placement of multilingual students once the test is implemented. </w:t>
      </w:r>
    </w:p>
    <w:p w:rsidR="00130694" w:rsidRDefault="00130694" w:rsidP="00EE305E">
      <w:pPr>
        <w:pStyle w:val="ListParagraph"/>
        <w:numPr>
          <w:ilvl w:val="0"/>
          <w:numId w:val="26"/>
        </w:numPr>
        <w:spacing w:after="0" w:line="240" w:lineRule="auto"/>
      </w:pPr>
      <w:r>
        <w:t xml:space="preserve">Jeannie Parent has also offered the BCDreamers workshop during </w:t>
      </w:r>
      <w:r w:rsidR="00671054">
        <w:t xml:space="preserve">both </w:t>
      </w:r>
      <w:r>
        <w:t>flex week</w:t>
      </w:r>
      <w:r w:rsidR="00671054">
        <w:t>s</w:t>
      </w:r>
      <w:r>
        <w:t xml:space="preserve"> to educate faculty on how to support students who are Dreamers – an underserved population on campus. </w:t>
      </w:r>
    </w:p>
    <w:p w:rsidR="00EE305E" w:rsidRDefault="00EE305E" w:rsidP="00EE305E">
      <w:pPr>
        <w:pStyle w:val="ListParagraph"/>
        <w:numPr>
          <w:ilvl w:val="0"/>
          <w:numId w:val="26"/>
        </w:numPr>
        <w:spacing w:after="0" w:line="240" w:lineRule="auto"/>
      </w:pPr>
      <w:r>
        <w:lastRenderedPageBreak/>
        <w:t>Most faculty</w:t>
      </w:r>
      <w:r w:rsidR="00E1464F">
        <w:t xml:space="preserve"> members</w:t>
      </w:r>
      <w:r>
        <w:t xml:space="preserve"> in the department attended</w:t>
      </w:r>
      <w:r w:rsidR="00151A5F" w:rsidRPr="00151A5F">
        <w:t xml:space="preserve"> </w:t>
      </w:r>
      <w:r w:rsidR="00151A5F">
        <w:t>and two faculty members made presentations at</w:t>
      </w:r>
      <w:r>
        <w:t xml:space="preserve"> Building Bridges,</w:t>
      </w:r>
      <w:r w:rsidR="00151A5F">
        <w:t xml:space="preserve"> </w:t>
      </w:r>
      <w:r>
        <w:t xml:space="preserve">the annual </w:t>
      </w:r>
      <w:r w:rsidR="00E1464F">
        <w:t xml:space="preserve">local </w:t>
      </w:r>
      <w:r>
        <w:t>conference of English, ESL, and ACDV faculty from area community colleges, CSUB, and high schools, to share best practices through workshops and roundtable discussions. Andrew Baker and Phyllis Wachob both presented at this conference</w:t>
      </w:r>
      <w:r w:rsidR="009039D2">
        <w:t xml:space="preserve"> in the spring of 2015</w:t>
      </w:r>
      <w:r w:rsidR="00904E3A">
        <w:t>.</w:t>
      </w:r>
    </w:p>
    <w:p w:rsidR="00EE305E" w:rsidRDefault="00EE305E" w:rsidP="00EE305E">
      <w:pPr>
        <w:pStyle w:val="ListParagraph"/>
        <w:numPr>
          <w:ilvl w:val="0"/>
          <w:numId w:val="26"/>
        </w:numPr>
        <w:spacing w:after="0" w:line="240" w:lineRule="auto"/>
      </w:pPr>
      <w:r>
        <w:t>Faculty members attended annual statewide conferences such as CATESOL</w:t>
      </w:r>
      <w:r w:rsidR="00DF7231">
        <w:t xml:space="preserve">, Acceleration </w:t>
      </w:r>
      <w:proofErr w:type="gramStart"/>
      <w:r w:rsidR="00DF7231">
        <w:t>In</w:t>
      </w:r>
      <w:proofErr w:type="gramEnd"/>
      <w:r w:rsidR="00DF7231">
        <w:t xml:space="preserve"> Context,</w:t>
      </w:r>
      <w:r w:rsidR="00904E3A">
        <w:t xml:space="preserve"> and </w:t>
      </w:r>
      <w:r w:rsidR="00671054">
        <w:t>the ASCCC Curriculum Institute,</w:t>
      </w:r>
      <w:r>
        <w:t xml:space="preserve"> </w:t>
      </w:r>
      <w:r w:rsidR="00904E3A">
        <w:t>as well as presenting at the 21</w:t>
      </w:r>
      <w:r w:rsidR="00904E3A" w:rsidRPr="00904E3A">
        <w:rPr>
          <w:vertAlign w:val="superscript"/>
        </w:rPr>
        <w:t>st</w:t>
      </w:r>
      <w:r w:rsidR="00904E3A">
        <w:t xml:space="preserve"> Century Academic Forum. </w:t>
      </w:r>
      <w:r>
        <w:t xml:space="preserve"> </w:t>
      </w:r>
    </w:p>
    <w:p w:rsidR="00EE305E" w:rsidRPr="00E04250" w:rsidRDefault="00EE305E" w:rsidP="00130694">
      <w:pPr>
        <w:pStyle w:val="ListParagraph"/>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9039D2" w:rsidRDefault="00130694" w:rsidP="00130694">
      <w:pPr>
        <w:pStyle w:val="ListParagraph"/>
        <w:numPr>
          <w:ilvl w:val="1"/>
          <w:numId w:val="8"/>
        </w:numPr>
        <w:spacing w:after="0" w:line="240" w:lineRule="auto"/>
      </w:pPr>
      <w:r>
        <w:t>Jeannie Parent can offer a flex workshop on BC Dreamers and will be working with the Equity committee to offer workshops to students as well.</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4A6738" w:rsidRPr="0063650E" w:rsidRDefault="004A6738" w:rsidP="004A6738">
      <w:pPr>
        <w:pStyle w:val="ListParagraph"/>
        <w:numPr>
          <w:ilvl w:val="1"/>
          <w:numId w:val="15"/>
        </w:numPr>
        <w:spacing w:after="0" w:line="240" w:lineRule="auto"/>
        <w:rPr>
          <w:rFonts w:cstheme="minorHAnsi"/>
        </w:rPr>
      </w:pPr>
      <w:r>
        <w:rPr>
          <w:rFonts w:cstheme="minorHAnsi"/>
        </w:rPr>
        <w:t xml:space="preserve">No repairs have been made to our knowledge.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4A6738" w:rsidRDefault="004A6738" w:rsidP="004A6738">
      <w:pPr>
        <w:pStyle w:val="ListParagraph"/>
        <w:numPr>
          <w:ilvl w:val="1"/>
          <w:numId w:val="15"/>
        </w:numPr>
        <w:spacing w:after="0" w:line="240" w:lineRule="auto"/>
        <w:rPr>
          <w:rFonts w:cstheme="minorHAnsi"/>
        </w:rPr>
      </w:pPr>
      <w:r>
        <w:rPr>
          <w:rFonts w:cstheme="minorHAnsi"/>
        </w:rPr>
        <w:t xml:space="preserve">LA 204 </w:t>
      </w:r>
      <w:r w:rsidR="00130694">
        <w:rPr>
          <w:rFonts w:cstheme="minorHAnsi"/>
        </w:rPr>
        <w:t>and LA 219 really need</w:t>
      </w:r>
      <w:r>
        <w:rPr>
          <w:rFonts w:cstheme="minorHAnsi"/>
        </w:rPr>
        <w:t xml:space="preserve"> </w:t>
      </w:r>
      <w:r w:rsidR="00130694">
        <w:rPr>
          <w:rFonts w:cstheme="minorHAnsi"/>
        </w:rPr>
        <w:t>larger</w:t>
      </w:r>
      <w:r>
        <w:rPr>
          <w:rFonts w:cstheme="minorHAnsi"/>
        </w:rPr>
        <w:t xml:space="preserve"> white board</w:t>
      </w:r>
      <w:r w:rsidR="00130694">
        <w:rPr>
          <w:rFonts w:cstheme="minorHAnsi"/>
        </w:rPr>
        <w:t>s</w:t>
      </w:r>
      <w:r>
        <w:rPr>
          <w:rFonts w:cstheme="minorHAnsi"/>
        </w:rPr>
        <w:t>. This has been an ongoing</w:t>
      </w:r>
      <w:r w:rsidR="00130694">
        <w:rPr>
          <w:rFonts w:cstheme="minorHAnsi"/>
        </w:rPr>
        <w:t xml:space="preserve"> M&amp;O</w:t>
      </w:r>
      <w:r>
        <w:rPr>
          <w:rFonts w:cstheme="minorHAnsi"/>
        </w:rPr>
        <w:t xml:space="preserve"> request for many years, but it has been ignored. Students are asked to come to the board </w:t>
      </w:r>
      <w:r w:rsidR="00904E3A">
        <w:rPr>
          <w:rFonts w:cstheme="minorHAnsi"/>
        </w:rPr>
        <w:t>in every class</w:t>
      </w:r>
      <w:r w:rsidR="00671054">
        <w:rPr>
          <w:rFonts w:cstheme="minorHAnsi"/>
        </w:rPr>
        <w:t xml:space="preserve"> all day long</w:t>
      </w:r>
      <w:r w:rsidR="00904E3A">
        <w:rPr>
          <w:rFonts w:cstheme="minorHAnsi"/>
        </w:rPr>
        <w:t xml:space="preserve"> </w:t>
      </w:r>
      <w:r>
        <w:rPr>
          <w:rFonts w:cstheme="minorHAnsi"/>
        </w:rPr>
        <w:t>to write sentences (many at one time), and the small board at the front is insufficient to engage several students at once.</w:t>
      </w:r>
      <w:r w:rsidR="00130694">
        <w:rPr>
          <w:rFonts w:cstheme="minorHAnsi"/>
        </w:rPr>
        <w:t xml:space="preserve"> White boards help achieve student success by engaging students in more integrative classes. </w:t>
      </w:r>
    </w:p>
    <w:p w:rsidR="004A6738" w:rsidRPr="004A6738" w:rsidRDefault="00130694" w:rsidP="004A6738">
      <w:pPr>
        <w:pStyle w:val="ListParagraph"/>
        <w:numPr>
          <w:ilvl w:val="1"/>
          <w:numId w:val="15"/>
        </w:numPr>
        <w:spacing w:after="0" w:line="240" w:lineRule="auto"/>
        <w:contextualSpacing w:val="0"/>
      </w:pPr>
      <w:r>
        <w:t>Acquiring n</w:t>
      </w:r>
      <w:r w:rsidR="004A6738">
        <w:t xml:space="preserve">ew desks that serve today’s adult in LA 219 will make students feel welcome and help retention. Students will also be more easily able to reconfigure the desks into groups or other shapes for small and large group discussions. </w:t>
      </w:r>
      <w:r>
        <w:t xml:space="preserve"> The current desks are static and insufficient.</w:t>
      </w:r>
    </w:p>
    <w:p w:rsidR="00671054" w:rsidRPr="00671054" w:rsidRDefault="004A6738" w:rsidP="00671054">
      <w:pPr>
        <w:pStyle w:val="ListParagraph"/>
        <w:numPr>
          <w:ilvl w:val="1"/>
          <w:numId w:val="15"/>
        </w:numPr>
        <w:spacing w:after="0" w:line="240" w:lineRule="auto"/>
        <w:rPr>
          <w:rFonts w:cstheme="minorHAnsi"/>
        </w:rPr>
      </w:pPr>
      <w:r>
        <w:rPr>
          <w:rFonts w:cstheme="minorHAnsi"/>
        </w:rPr>
        <w:t>Ergonomic chairs for faculty in their offices will ensure longevity of employment and less likelihood of disability claims.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4A6738"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A6738" w:rsidRPr="00130694" w:rsidRDefault="004A6738" w:rsidP="004A6738">
      <w:pPr>
        <w:pStyle w:val="ListParagraph"/>
        <w:numPr>
          <w:ilvl w:val="1"/>
          <w:numId w:val="22"/>
        </w:numPr>
        <w:spacing w:after="0" w:line="240" w:lineRule="auto"/>
        <w:contextualSpacing w:val="0"/>
        <w:rPr>
          <w:rFonts w:eastAsiaTheme="minorHAnsi"/>
        </w:rPr>
      </w:pPr>
      <w:r>
        <w:t xml:space="preserve">Computers in LA 225 </w:t>
      </w:r>
      <w:r w:rsidR="00130694">
        <w:t xml:space="preserve">used to </w:t>
      </w:r>
      <w:r>
        <w:t xml:space="preserve">continuously crash, so replacing those that have broken has been useful.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4A6738" w:rsidRPr="00130694" w:rsidRDefault="00130694" w:rsidP="00130694">
      <w:pPr>
        <w:pStyle w:val="ListParagraph"/>
        <w:numPr>
          <w:ilvl w:val="1"/>
          <w:numId w:val="22"/>
        </w:numPr>
        <w:spacing w:after="0" w:line="240" w:lineRule="auto"/>
        <w:rPr>
          <w:rFonts w:cstheme="minorHAnsi"/>
        </w:rPr>
      </w:pPr>
      <w:r>
        <w:rPr>
          <w:rFonts w:cstheme="minorHAnsi"/>
        </w:rPr>
        <w:t xml:space="preserve">The brand new short-throw projectors in LA 204 and LA 219 will also engage more students as those who sit in the back of the room will be able to see what is on the board (as opposed to the small screen), and the instructor – and students – will be able to write interactively on the board with whatever is projected from the computer.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4A6738" w:rsidRDefault="004A6738" w:rsidP="004A6738">
      <w:pPr>
        <w:pStyle w:val="ListParagraph"/>
        <w:numPr>
          <w:ilvl w:val="1"/>
          <w:numId w:val="22"/>
        </w:numPr>
        <w:spacing w:after="0" w:line="240" w:lineRule="auto"/>
        <w:contextualSpacing w:val="0"/>
      </w:pPr>
      <w:r>
        <w:t>Student success is our number one goal, and success rates of over 70% on</w:t>
      </w:r>
      <w:r w:rsidR="001F7E22">
        <w:t xml:space="preserve"> various</w:t>
      </w:r>
      <w:r>
        <w:t xml:space="preserve"> SLO</w:t>
      </w:r>
      <w:r w:rsidR="001F7E22">
        <w:t xml:space="preserve"> assessment</w:t>
      </w:r>
      <w:r>
        <w:t xml:space="preserve">s </w:t>
      </w:r>
      <w:r w:rsidR="001F7E22">
        <w:t>has been</w:t>
      </w:r>
      <w:r>
        <w:t xml:space="preserve"> helped by the ongoing use of the language lab in LA 225. </w:t>
      </w:r>
      <w:r w:rsidR="001F7E22">
        <w:t xml:space="preserve">Students not only have been able to write, edit, and proofread their written work, but do online grammar exercises and assessments, use the language learning software to self-assess their pronunciation for Communication classes, and take online assessments for Reading classes as well. It is well-utilized, and needs continuous attention by the IT staff. Thank you! </w:t>
      </w:r>
    </w:p>
    <w:p w:rsidR="001F7E22" w:rsidRDefault="001F7E22" w:rsidP="004A6738">
      <w:pPr>
        <w:pStyle w:val="ListParagraph"/>
        <w:numPr>
          <w:ilvl w:val="1"/>
          <w:numId w:val="22"/>
        </w:numPr>
        <w:spacing w:after="0" w:line="240" w:lineRule="auto"/>
        <w:contextualSpacing w:val="0"/>
      </w:pPr>
      <w:r>
        <w:t xml:space="preserve">The short-throw projector </w:t>
      </w:r>
      <w:r w:rsidR="00130694">
        <w:t xml:space="preserve">and document camera </w:t>
      </w:r>
      <w:r>
        <w:t>in LA 222 ha</w:t>
      </w:r>
      <w:r w:rsidR="00130694">
        <w:t>ve</w:t>
      </w:r>
      <w:r>
        <w:t xml:space="preserve"> also helped instructors to engage students in ways that were previously unavailable, so they can easily interact with material, helping them succeed. </w:t>
      </w:r>
    </w:p>
    <w:p w:rsidR="0063650E" w:rsidRPr="00E04250" w:rsidRDefault="0063650E" w:rsidP="00E04250">
      <w:pPr>
        <w:spacing w:after="0" w:line="240" w:lineRule="auto"/>
        <w:rPr>
          <w:rFonts w:cstheme="minorHAnsi"/>
          <w:u w:val="single"/>
        </w:rPr>
      </w:pPr>
    </w:p>
    <w:p w:rsidR="001F7E22"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DF750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9E1E54" w:rsidRDefault="009E1E54" w:rsidP="00E04250">
      <w:pPr>
        <w:spacing w:after="0" w:line="240" w:lineRule="auto"/>
      </w:pPr>
    </w:p>
    <w:p w:rsidR="00E04250" w:rsidRDefault="009E1E54" w:rsidP="00E04250">
      <w:pPr>
        <w:spacing w:after="0" w:line="240" w:lineRule="auto"/>
      </w:pPr>
      <w:r>
        <w:t>In the year 2014-2015,</w:t>
      </w:r>
      <w:r w:rsidR="00F03180">
        <w:t xml:space="preserve"> the EMLS depa</w:t>
      </w:r>
      <w:r>
        <w:t xml:space="preserve">rtment continued </w:t>
      </w:r>
      <w:r w:rsidR="00F03180">
        <w:t>high rates</w:t>
      </w:r>
      <w:r>
        <w:t xml:space="preserve"> </w:t>
      </w:r>
      <w:r w:rsidR="00086478">
        <w:t xml:space="preserve">of retention </w:t>
      </w:r>
      <w:r>
        <w:t>and maintain quality instruction and individual support for students</w:t>
      </w:r>
      <w:r w:rsidR="00DE154E">
        <w:t>, resulting in success rates that exceed the college average</w:t>
      </w:r>
      <w:r w:rsidR="00F03180">
        <w:t>.</w:t>
      </w:r>
      <w:r>
        <w:t xml:space="preserve"> </w:t>
      </w:r>
      <w:r w:rsidR="00086478">
        <w:t xml:space="preserve">The department emphasizes best practices and has been innovative with pedagogical methodology for years, incorporating thematic units, compressed/stacked courses, and periodically revising writing rubrics. In addition, in order to better serve the multilingual population by removing the ESL stigma, the department changed the name from ENSL to EMLS. </w:t>
      </w:r>
      <w:r>
        <w:t xml:space="preserve">However, </w:t>
      </w:r>
      <w:r w:rsidR="00086478">
        <w:t>change is often difficult, and this year saw a drop in enrollment. Going forward, it will</w:t>
      </w:r>
      <w:r>
        <w:t xml:space="preserve"> be important to </w:t>
      </w:r>
      <w:r w:rsidR="00086478">
        <w:t>continue</w:t>
      </w:r>
      <w:r>
        <w:t xml:space="preserve"> outreach efforts at the Bakersfield Adult School </w:t>
      </w:r>
      <w:r w:rsidR="00086478">
        <w:t>and implement an outreach plan at</w:t>
      </w:r>
      <w:r>
        <w:t xml:space="preserve"> the high schools in order to recruit more students to our EMLS program. Getting some support </w:t>
      </w:r>
      <w:r w:rsidR="00086478">
        <w:t xml:space="preserve">for these efforts </w:t>
      </w:r>
      <w:r>
        <w:t xml:space="preserve">from the Director of Outreach and School Relations would be greatly appreciated. </w:t>
      </w:r>
    </w:p>
    <w:p w:rsidR="00F03180" w:rsidRDefault="00F03180" w:rsidP="00E04250">
      <w:pPr>
        <w:spacing w:after="0" w:line="240" w:lineRule="auto"/>
      </w:pPr>
    </w:p>
    <w:p w:rsidR="00F03180" w:rsidRDefault="00F03180" w:rsidP="00E04250">
      <w:pPr>
        <w:spacing w:after="0" w:line="240" w:lineRule="auto"/>
      </w:pPr>
    </w:p>
    <w:p w:rsidR="00086478" w:rsidRDefault="00086478"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4A6738"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904E3A">
        <w:rPr>
          <w:rFonts w:cstheme="minorHAnsi"/>
          <w:sz w:val="20"/>
          <w:szCs w:val="20"/>
        </w:rPr>
        <w:fldChar w:fldCharType="begin">
          <w:ffData>
            <w:name w:val="Check14"/>
            <w:enabled/>
            <w:calcOnExit w:val="0"/>
            <w:checkBox>
              <w:sizeAuto/>
              <w:default w:val="1"/>
            </w:checkBox>
          </w:ffData>
        </w:fldChar>
      </w:r>
      <w:bookmarkStart w:id="8" w:name="Check14"/>
      <w:r w:rsidR="00904E3A">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00904E3A">
        <w:rPr>
          <w:rFonts w:cstheme="minorHAnsi"/>
          <w:sz w:val="20"/>
          <w:szCs w:val="20"/>
        </w:rPr>
        <w:fldChar w:fldCharType="end"/>
      </w:r>
      <w:bookmarkEnd w:id="8"/>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904E3A">
        <w:rPr>
          <w:rFonts w:cstheme="minorHAnsi"/>
          <w:sz w:val="20"/>
          <w:szCs w:val="20"/>
        </w:rPr>
        <w:fldChar w:fldCharType="begin">
          <w:ffData>
            <w:name w:val="Check15"/>
            <w:enabled/>
            <w:calcOnExit w:val="0"/>
            <w:checkBox>
              <w:sizeAuto/>
              <w:default w:val="1"/>
            </w:checkBox>
          </w:ffData>
        </w:fldChar>
      </w:r>
      <w:bookmarkStart w:id="9" w:name="Check15"/>
      <w:r w:rsidR="00904E3A">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00904E3A">
        <w:rPr>
          <w:rFonts w:cstheme="minorHAnsi"/>
          <w:sz w:val="20"/>
          <w:szCs w:val="20"/>
        </w:rPr>
        <w:fldChar w:fldCharType="end"/>
      </w:r>
      <w:bookmarkEnd w:id="9"/>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11E1F">
        <w:rPr>
          <w:rFonts w:cstheme="minorHAnsi"/>
          <w:sz w:val="20"/>
          <w:szCs w:val="20"/>
        </w:rPr>
      </w:r>
      <w:r w:rsidR="00C11E1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126536" w:rsidRDefault="00126536" w:rsidP="00E04250">
      <w:pPr>
        <w:spacing w:after="0" w:line="240" w:lineRule="auto"/>
        <w:rPr>
          <w:b/>
          <w:i/>
          <w:noProof/>
          <w:u w:val="single"/>
        </w:rPr>
      </w:pPr>
    </w:p>
    <w:p w:rsidR="00126536" w:rsidRDefault="00126536" w:rsidP="00E04250">
      <w:pPr>
        <w:spacing w:after="0" w:line="240" w:lineRule="auto"/>
        <w:rPr>
          <w:b/>
          <w:i/>
          <w:u w:val="single"/>
        </w:rPr>
      </w:pPr>
    </w:p>
    <w:p w:rsidR="00670745" w:rsidRDefault="00670745" w:rsidP="00E04250">
      <w:pPr>
        <w:spacing w:after="0" w:line="240" w:lineRule="auto"/>
        <w:rPr>
          <w:b/>
          <w:i/>
          <w:u w:val="single"/>
        </w:rPr>
      </w:pPr>
      <w:bookmarkStart w:id="10" w:name="_GoBack"/>
      <w:bookmarkEnd w:id="10"/>
    </w:p>
    <w:sectPr w:rsidR="00670745" w:rsidSect="008A56CA">
      <w:footerReference w:type="default" r:id="rId17"/>
      <w:pgSz w:w="15840" w:h="12240" w:orient="landscape"/>
      <w:pgMar w:top="720" w:right="126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AB" w:rsidRDefault="003C54AB">
      <w:pPr>
        <w:spacing w:after="0" w:line="240" w:lineRule="auto"/>
      </w:pPr>
      <w:r>
        <w:separator/>
      </w:r>
    </w:p>
  </w:endnote>
  <w:endnote w:type="continuationSeparator" w:id="0">
    <w:p w:rsidR="003C54AB" w:rsidRDefault="003C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B" w:rsidRPr="00C73841" w:rsidRDefault="003C54A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C11E1F" w:rsidRPr="00C11E1F">
      <w:rPr>
        <w:rFonts w:asciiTheme="minorHAnsi" w:eastAsiaTheme="majorEastAsia" w:hAnsiTheme="minorHAnsi" w:cstheme="minorHAnsi"/>
        <w:noProof/>
        <w:sz w:val="18"/>
        <w:szCs w:val="18"/>
      </w:rPr>
      <w:t>9</w:t>
    </w:r>
    <w:r w:rsidRPr="00C73841">
      <w:rPr>
        <w:rFonts w:asciiTheme="minorHAnsi" w:eastAsiaTheme="majorEastAsia" w:hAnsiTheme="minorHAnsi" w:cstheme="minorHAnsi"/>
        <w:noProof/>
        <w:sz w:val="18"/>
        <w:szCs w:val="18"/>
      </w:rPr>
      <w:fldChar w:fldCharType="end"/>
    </w:r>
  </w:p>
  <w:p w:rsidR="003C54AB" w:rsidRDefault="003C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AB" w:rsidRDefault="003C54AB">
      <w:pPr>
        <w:spacing w:after="0" w:line="240" w:lineRule="auto"/>
      </w:pPr>
      <w:r>
        <w:separator/>
      </w:r>
    </w:p>
  </w:footnote>
  <w:footnote w:type="continuationSeparator" w:id="0">
    <w:p w:rsidR="003C54AB" w:rsidRDefault="003C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40"/>
    <w:multiLevelType w:val="hybridMultilevel"/>
    <w:tmpl w:val="65A25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CC214C3"/>
    <w:multiLevelType w:val="hybridMultilevel"/>
    <w:tmpl w:val="614CF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25C9E"/>
    <w:multiLevelType w:val="hybridMultilevel"/>
    <w:tmpl w:val="795C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F15FB"/>
    <w:multiLevelType w:val="hybridMultilevel"/>
    <w:tmpl w:val="8E6C6EA0"/>
    <w:lvl w:ilvl="0" w:tplc="0D56E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E5389"/>
    <w:multiLevelType w:val="hybridMultilevel"/>
    <w:tmpl w:val="73089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78A"/>
    <w:multiLevelType w:val="hybridMultilevel"/>
    <w:tmpl w:val="00B4651A"/>
    <w:lvl w:ilvl="0" w:tplc="04090019">
      <w:start w:val="1"/>
      <w:numFmt w:val="lowerLetter"/>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A31383"/>
    <w:multiLevelType w:val="hybridMultilevel"/>
    <w:tmpl w:val="ECF05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11B7D"/>
    <w:multiLevelType w:val="hybridMultilevel"/>
    <w:tmpl w:val="77684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63FC2"/>
    <w:multiLevelType w:val="hybridMultilevel"/>
    <w:tmpl w:val="8644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F5854"/>
    <w:multiLevelType w:val="hybridMultilevel"/>
    <w:tmpl w:val="4CD0154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F00112"/>
    <w:multiLevelType w:val="hybridMultilevel"/>
    <w:tmpl w:val="9B688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29"/>
  </w:num>
  <w:num w:numId="5">
    <w:abstractNumId w:val="7"/>
  </w:num>
  <w:num w:numId="6">
    <w:abstractNumId w:val="23"/>
  </w:num>
  <w:num w:numId="7">
    <w:abstractNumId w:val="15"/>
  </w:num>
  <w:num w:numId="8">
    <w:abstractNumId w:val="18"/>
  </w:num>
  <w:num w:numId="9">
    <w:abstractNumId w:val="24"/>
  </w:num>
  <w:num w:numId="10">
    <w:abstractNumId w:val="17"/>
  </w:num>
  <w:num w:numId="11">
    <w:abstractNumId w:val="8"/>
  </w:num>
  <w:num w:numId="12">
    <w:abstractNumId w:val="26"/>
  </w:num>
  <w:num w:numId="13">
    <w:abstractNumId w:val="25"/>
  </w:num>
  <w:num w:numId="14">
    <w:abstractNumId w:val="1"/>
  </w:num>
  <w:num w:numId="15">
    <w:abstractNumId w:val="5"/>
  </w:num>
  <w:num w:numId="16">
    <w:abstractNumId w:val="16"/>
  </w:num>
  <w:num w:numId="17">
    <w:abstractNumId w:val="14"/>
  </w:num>
  <w:num w:numId="18">
    <w:abstractNumId w:val="6"/>
  </w:num>
  <w:num w:numId="19">
    <w:abstractNumId w:val="27"/>
  </w:num>
  <w:num w:numId="20">
    <w:abstractNumId w:val="21"/>
  </w:num>
  <w:num w:numId="21">
    <w:abstractNumId w:val="10"/>
  </w:num>
  <w:num w:numId="22">
    <w:abstractNumId w:val="20"/>
  </w:num>
  <w:num w:numId="23">
    <w:abstractNumId w:val="28"/>
  </w:num>
  <w:num w:numId="24">
    <w:abstractNumId w:val="19"/>
  </w:num>
  <w:num w:numId="25">
    <w:abstractNumId w:val="9"/>
  </w:num>
  <w:num w:numId="26">
    <w:abstractNumId w:val="3"/>
  </w:num>
  <w:num w:numId="27">
    <w:abstractNumId w:val="0"/>
  </w:num>
  <w:num w:numId="28">
    <w:abstractNumId w:val="11"/>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10CF"/>
    <w:rsid w:val="000123A4"/>
    <w:rsid w:val="00067B5E"/>
    <w:rsid w:val="00075DAB"/>
    <w:rsid w:val="00086478"/>
    <w:rsid w:val="000C57A1"/>
    <w:rsid w:val="000F3AA2"/>
    <w:rsid w:val="00102476"/>
    <w:rsid w:val="00113E76"/>
    <w:rsid w:val="00126536"/>
    <w:rsid w:val="00130694"/>
    <w:rsid w:val="00151A5F"/>
    <w:rsid w:val="00160600"/>
    <w:rsid w:val="00193588"/>
    <w:rsid w:val="001A78C2"/>
    <w:rsid w:val="001B247D"/>
    <w:rsid w:val="001E5F61"/>
    <w:rsid w:val="001F7E22"/>
    <w:rsid w:val="00242DCD"/>
    <w:rsid w:val="002B6BEA"/>
    <w:rsid w:val="002D7005"/>
    <w:rsid w:val="003234F0"/>
    <w:rsid w:val="003A5871"/>
    <w:rsid w:val="003C54AB"/>
    <w:rsid w:val="003D27D1"/>
    <w:rsid w:val="003E6D1F"/>
    <w:rsid w:val="004055E2"/>
    <w:rsid w:val="004145C8"/>
    <w:rsid w:val="00426EA2"/>
    <w:rsid w:val="00433B3E"/>
    <w:rsid w:val="004417C8"/>
    <w:rsid w:val="00474816"/>
    <w:rsid w:val="00494FE6"/>
    <w:rsid w:val="004A6738"/>
    <w:rsid w:val="004A6B61"/>
    <w:rsid w:val="004C52F4"/>
    <w:rsid w:val="004D7FFA"/>
    <w:rsid w:val="00503F02"/>
    <w:rsid w:val="00507C0C"/>
    <w:rsid w:val="005209BA"/>
    <w:rsid w:val="00520C6E"/>
    <w:rsid w:val="005620FD"/>
    <w:rsid w:val="00572188"/>
    <w:rsid w:val="005744EB"/>
    <w:rsid w:val="0059381F"/>
    <w:rsid w:val="005B1ECE"/>
    <w:rsid w:val="005E583A"/>
    <w:rsid w:val="0060746E"/>
    <w:rsid w:val="006201E8"/>
    <w:rsid w:val="006340FF"/>
    <w:rsid w:val="0063650E"/>
    <w:rsid w:val="00670745"/>
    <w:rsid w:val="00671054"/>
    <w:rsid w:val="00683C01"/>
    <w:rsid w:val="006A7208"/>
    <w:rsid w:val="006A796C"/>
    <w:rsid w:val="006E49A6"/>
    <w:rsid w:val="007A3CDB"/>
    <w:rsid w:val="00864E8E"/>
    <w:rsid w:val="00865718"/>
    <w:rsid w:val="0087586F"/>
    <w:rsid w:val="008A56CA"/>
    <w:rsid w:val="008B60D9"/>
    <w:rsid w:val="009019B4"/>
    <w:rsid w:val="009039D2"/>
    <w:rsid w:val="00904E3A"/>
    <w:rsid w:val="00966171"/>
    <w:rsid w:val="00993810"/>
    <w:rsid w:val="00996020"/>
    <w:rsid w:val="009A47DB"/>
    <w:rsid w:val="009D6D50"/>
    <w:rsid w:val="009E1E54"/>
    <w:rsid w:val="00A07CDD"/>
    <w:rsid w:val="00A23800"/>
    <w:rsid w:val="00A6058F"/>
    <w:rsid w:val="00A70D85"/>
    <w:rsid w:val="00AA7E6E"/>
    <w:rsid w:val="00AE05CC"/>
    <w:rsid w:val="00AE06EB"/>
    <w:rsid w:val="00B14107"/>
    <w:rsid w:val="00B2405F"/>
    <w:rsid w:val="00B40788"/>
    <w:rsid w:val="00B4368E"/>
    <w:rsid w:val="00B574C3"/>
    <w:rsid w:val="00B7484A"/>
    <w:rsid w:val="00B85C90"/>
    <w:rsid w:val="00B93A68"/>
    <w:rsid w:val="00B949F8"/>
    <w:rsid w:val="00BD4AB8"/>
    <w:rsid w:val="00BE60CC"/>
    <w:rsid w:val="00BF0F11"/>
    <w:rsid w:val="00BF2198"/>
    <w:rsid w:val="00C11E1F"/>
    <w:rsid w:val="00C50926"/>
    <w:rsid w:val="00C851DF"/>
    <w:rsid w:val="00C952BB"/>
    <w:rsid w:val="00CA5D66"/>
    <w:rsid w:val="00CC5658"/>
    <w:rsid w:val="00CD0C36"/>
    <w:rsid w:val="00CF3D41"/>
    <w:rsid w:val="00CF5417"/>
    <w:rsid w:val="00CF579E"/>
    <w:rsid w:val="00D062FE"/>
    <w:rsid w:val="00D30BFD"/>
    <w:rsid w:val="00D64D86"/>
    <w:rsid w:val="00D90959"/>
    <w:rsid w:val="00DA0A51"/>
    <w:rsid w:val="00DA1872"/>
    <w:rsid w:val="00DC45E8"/>
    <w:rsid w:val="00DE154E"/>
    <w:rsid w:val="00DF7231"/>
    <w:rsid w:val="00DF750B"/>
    <w:rsid w:val="00E04250"/>
    <w:rsid w:val="00E1464F"/>
    <w:rsid w:val="00E45897"/>
    <w:rsid w:val="00E96079"/>
    <w:rsid w:val="00EC1457"/>
    <w:rsid w:val="00ED5C5A"/>
    <w:rsid w:val="00EE305E"/>
    <w:rsid w:val="00F03180"/>
    <w:rsid w:val="00F42E95"/>
    <w:rsid w:val="00F472A0"/>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38">
      <w:bodyDiv w:val="1"/>
      <w:marLeft w:val="0"/>
      <w:marRight w:val="0"/>
      <w:marTop w:val="0"/>
      <w:marBottom w:val="0"/>
      <w:divBdr>
        <w:top w:val="none" w:sz="0" w:space="0" w:color="auto"/>
        <w:left w:val="none" w:sz="0" w:space="0" w:color="auto"/>
        <w:bottom w:val="none" w:sz="0" w:space="0" w:color="auto"/>
        <w:right w:val="none" w:sz="0" w:space="0" w:color="auto"/>
      </w:divBdr>
      <w:divsChild>
        <w:div w:id="699168731">
          <w:marLeft w:val="0"/>
          <w:marRight w:val="0"/>
          <w:marTop w:val="0"/>
          <w:marBottom w:val="0"/>
          <w:divBdr>
            <w:top w:val="none" w:sz="0" w:space="0" w:color="auto"/>
            <w:left w:val="none" w:sz="0" w:space="0" w:color="auto"/>
            <w:bottom w:val="none" w:sz="0" w:space="0" w:color="auto"/>
            <w:right w:val="none" w:sz="0" w:space="0" w:color="auto"/>
          </w:divBdr>
        </w:div>
        <w:div w:id="938558795">
          <w:marLeft w:val="0"/>
          <w:marRight w:val="0"/>
          <w:marTop w:val="0"/>
          <w:marBottom w:val="0"/>
          <w:divBdr>
            <w:top w:val="none" w:sz="0" w:space="0" w:color="auto"/>
            <w:left w:val="none" w:sz="0" w:space="0" w:color="auto"/>
            <w:bottom w:val="none" w:sz="0" w:space="0" w:color="auto"/>
            <w:right w:val="none" w:sz="0" w:space="0" w:color="auto"/>
          </w:divBdr>
        </w:div>
        <w:div w:id="1802646832">
          <w:marLeft w:val="0"/>
          <w:marRight w:val="0"/>
          <w:marTop w:val="0"/>
          <w:marBottom w:val="0"/>
          <w:divBdr>
            <w:top w:val="none" w:sz="0" w:space="0" w:color="auto"/>
            <w:left w:val="none" w:sz="0" w:space="0" w:color="auto"/>
            <w:bottom w:val="none" w:sz="0" w:space="0" w:color="auto"/>
            <w:right w:val="none" w:sz="0" w:space="0" w:color="auto"/>
          </w:divBdr>
        </w:div>
        <w:div w:id="61101005">
          <w:marLeft w:val="0"/>
          <w:marRight w:val="0"/>
          <w:marTop w:val="0"/>
          <w:marBottom w:val="0"/>
          <w:divBdr>
            <w:top w:val="none" w:sz="0" w:space="0" w:color="auto"/>
            <w:left w:val="none" w:sz="0" w:space="0" w:color="auto"/>
            <w:bottom w:val="none" w:sz="0" w:space="0" w:color="auto"/>
            <w:right w:val="none" w:sz="0" w:space="0" w:color="auto"/>
          </w:divBdr>
        </w:div>
        <w:div w:id="2029478599">
          <w:marLeft w:val="0"/>
          <w:marRight w:val="0"/>
          <w:marTop w:val="0"/>
          <w:marBottom w:val="0"/>
          <w:divBdr>
            <w:top w:val="none" w:sz="0" w:space="0" w:color="auto"/>
            <w:left w:val="none" w:sz="0" w:space="0" w:color="auto"/>
            <w:bottom w:val="none" w:sz="0" w:space="0" w:color="auto"/>
            <w:right w:val="none" w:sz="0" w:space="0" w:color="auto"/>
          </w:divBdr>
        </w:div>
        <w:div w:id="2145536449">
          <w:marLeft w:val="0"/>
          <w:marRight w:val="0"/>
          <w:marTop w:val="0"/>
          <w:marBottom w:val="0"/>
          <w:divBdr>
            <w:top w:val="none" w:sz="0" w:space="0" w:color="auto"/>
            <w:left w:val="none" w:sz="0" w:space="0" w:color="auto"/>
            <w:bottom w:val="none" w:sz="0" w:space="0" w:color="auto"/>
            <w:right w:val="none" w:sz="0" w:space="0" w:color="auto"/>
          </w:divBdr>
        </w:div>
        <w:div w:id="340665987">
          <w:marLeft w:val="0"/>
          <w:marRight w:val="0"/>
          <w:marTop w:val="0"/>
          <w:marBottom w:val="0"/>
          <w:divBdr>
            <w:top w:val="none" w:sz="0" w:space="0" w:color="auto"/>
            <w:left w:val="none" w:sz="0" w:space="0" w:color="auto"/>
            <w:bottom w:val="none" w:sz="0" w:space="0" w:color="auto"/>
            <w:right w:val="none" w:sz="0" w:space="0" w:color="auto"/>
          </w:divBdr>
        </w:div>
        <w:div w:id="241721541">
          <w:marLeft w:val="0"/>
          <w:marRight w:val="0"/>
          <w:marTop w:val="0"/>
          <w:marBottom w:val="0"/>
          <w:divBdr>
            <w:top w:val="none" w:sz="0" w:space="0" w:color="auto"/>
            <w:left w:val="none" w:sz="0" w:space="0" w:color="auto"/>
            <w:bottom w:val="none" w:sz="0" w:space="0" w:color="auto"/>
            <w:right w:val="none" w:sz="0" w:space="0" w:color="auto"/>
          </w:divBdr>
        </w:div>
        <w:div w:id="2052530997">
          <w:marLeft w:val="0"/>
          <w:marRight w:val="0"/>
          <w:marTop w:val="0"/>
          <w:marBottom w:val="0"/>
          <w:divBdr>
            <w:top w:val="none" w:sz="0" w:space="0" w:color="auto"/>
            <w:left w:val="none" w:sz="0" w:space="0" w:color="auto"/>
            <w:bottom w:val="none" w:sz="0" w:space="0" w:color="auto"/>
            <w:right w:val="none" w:sz="0" w:space="0" w:color="auto"/>
          </w:divBdr>
        </w:div>
        <w:div w:id="667750829">
          <w:marLeft w:val="0"/>
          <w:marRight w:val="0"/>
          <w:marTop w:val="0"/>
          <w:marBottom w:val="0"/>
          <w:divBdr>
            <w:top w:val="none" w:sz="0" w:space="0" w:color="auto"/>
            <w:left w:val="none" w:sz="0" w:space="0" w:color="auto"/>
            <w:bottom w:val="none" w:sz="0" w:space="0" w:color="auto"/>
            <w:right w:val="none" w:sz="0" w:space="0" w:color="auto"/>
          </w:divBdr>
        </w:div>
        <w:div w:id="87728239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82805000">
          <w:marLeft w:val="0"/>
          <w:marRight w:val="0"/>
          <w:marTop w:val="0"/>
          <w:marBottom w:val="0"/>
          <w:divBdr>
            <w:top w:val="none" w:sz="0" w:space="0" w:color="auto"/>
            <w:left w:val="none" w:sz="0" w:space="0" w:color="auto"/>
            <w:bottom w:val="none" w:sz="0" w:space="0" w:color="auto"/>
            <w:right w:val="none" w:sz="0" w:space="0" w:color="auto"/>
          </w:divBdr>
        </w:div>
        <w:div w:id="1817723455">
          <w:marLeft w:val="0"/>
          <w:marRight w:val="0"/>
          <w:marTop w:val="0"/>
          <w:marBottom w:val="0"/>
          <w:divBdr>
            <w:top w:val="none" w:sz="0" w:space="0" w:color="auto"/>
            <w:left w:val="none" w:sz="0" w:space="0" w:color="auto"/>
            <w:bottom w:val="none" w:sz="0" w:space="0" w:color="auto"/>
            <w:right w:val="none" w:sz="0" w:space="0" w:color="auto"/>
          </w:divBdr>
        </w:div>
        <w:div w:id="359815942">
          <w:marLeft w:val="0"/>
          <w:marRight w:val="0"/>
          <w:marTop w:val="0"/>
          <w:marBottom w:val="0"/>
          <w:divBdr>
            <w:top w:val="none" w:sz="0" w:space="0" w:color="auto"/>
            <w:left w:val="none" w:sz="0" w:space="0" w:color="auto"/>
            <w:bottom w:val="none" w:sz="0" w:space="0" w:color="auto"/>
            <w:right w:val="none" w:sz="0" w:space="0" w:color="auto"/>
          </w:divBdr>
        </w:div>
        <w:div w:id="260338467">
          <w:marLeft w:val="0"/>
          <w:marRight w:val="0"/>
          <w:marTop w:val="0"/>
          <w:marBottom w:val="0"/>
          <w:divBdr>
            <w:top w:val="none" w:sz="0" w:space="0" w:color="auto"/>
            <w:left w:val="none" w:sz="0" w:space="0" w:color="auto"/>
            <w:bottom w:val="none" w:sz="0" w:space="0" w:color="auto"/>
            <w:right w:val="none" w:sz="0" w:space="0" w:color="auto"/>
          </w:divBdr>
        </w:div>
        <w:div w:id="491335251">
          <w:marLeft w:val="0"/>
          <w:marRight w:val="0"/>
          <w:marTop w:val="0"/>
          <w:marBottom w:val="0"/>
          <w:divBdr>
            <w:top w:val="none" w:sz="0" w:space="0" w:color="auto"/>
            <w:left w:val="none" w:sz="0" w:space="0" w:color="auto"/>
            <w:bottom w:val="none" w:sz="0" w:space="0" w:color="auto"/>
            <w:right w:val="none" w:sz="0" w:space="0" w:color="auto"/>
          </w:divBdr>
        </w:div>
        <w:div w:id="975649937">
          <w:marLeft w:val="0"/>
          <w:marRight w:val="0"/>
          <w:marTop w:val="0"/>
          <w:marBottom w:val="0"/>
          <w:divBdr>
            <w:top w:val="none" w:sz="0" w:space="0" w:color="auto"/>
            <w:left w:val="none" w:sz="0" w:space="0" w:color="auto"/>
            <w:bottom w:val="none" w:sz="0" w:space="0" w:color="auto"/>
            <w:right w:val="none" w:sz="0" w:space="0" w:color="auto"/>
          </w:divBdr>
        </w:div>
        <w:div w:id="674764901">
          <w:marLeft w:val="0"/>
          <w:marRight w:val="0"/>
          <w:marTop w:val="0"/>
          <w:marBottom w:val="0"/>
          <w:divBdr>
            <w:top w:val="none" w:sz="0" w:space="0" w:color="auto"/>
            <w:left w:val="none" w:sz="0" w:space="0" w:color="auto"/>
            <w:bottom w:val="none" w:sz="0" w:space="0" w:color="auto"/>
            <w:right w:val="none" w:sz="0" w:space="0" w:color="auto"/>
          </w:divBdr>
        </w:div>
        <w:div w:id="1730032764">
          <w:marLeft w:val="0"/>
          <w:marRight w:val="0"/>
          <w:marTop w:val="0"/>
          <w:marBottom w:val="0"/>
          <w:divBdr>
            <w:top w:val="none" w:sz="0" w:space="0" w:color="auto"/>
            <w:left w:val="none" w:sz="0" w:space="0" w:color="auto"/>
            <w:bottom w:val="none" w:sz="0" w:space="0" w:color="auto"/>
            <w:right w:val="none" w:sz="0" w:space="0" w:color="auto"/>
          </w:divBdr>
        </w:div>
        <w:div w:id="160629320">
          <w:marLeft w:val="0"/>
          <w:marRight w:val="0"/>
          <w:marTop w:val="0"/>
          <w:marBottom w:val="0"/>
          <w:divBdr>
            <w:top w:val="none" w:sz="0" w:space="0" w:color="auto"/>
            <w:left w:val="none" w:sz="0" w:space="0" w:color="auto"/>
            <w:bottom w:val="none" w:sz="0" w:space="0" w:color="auto"/>
            <w:right w:val="none" w:sz="0" w:space="0" w:color="auto"/>
          </w:divBdr>
        </w:div>
        <w:div w:id="2099708654">
          <w:marLeft w:val="0"/>
          <w:marRight w:val="0"/>
          <w:marTop w:val="0"/>
          <w:marBottom w:val="0"/>
          <w:divBdr>
            <w:top w:val="none" w:sz="0" w:space="0" w:color="auto"/>
            <w:left w:val="none" w:sz="0" w:space="0" w:color="auto"/>
            <w:bottom w:val="none" w:sz="0" w:space="0" w:color="auto"/>
            <w:right w:val="none" w:sz="0" w:space="0" w:color="auto"/>
          </w:divBdr>
        </w:div>
        <w:div w:id="1961257244">
          <w:marLeft w:val="0"/>
          <w:marRight w:val="0"/>
          <w:marTop w:val="0"/>
          <w:marBottom w:val="0"/>
          <w:divBdr>
            <w:top w:val="none" w:sz="0" w:space="0" w:color="auto"/>
            <w:left w:val="none" w:sz="0" w:space="0" w:color="auto"/>
            <w:bottom w:val="none" w:sz="0" w:space="0" w:color="auto"/>
            <w:right w:val="none" w:sz="0" w:space="0" w:color="auto"/>
          </w:divBdr>
        </w:div>
        <w:div w:id="1832597491">
          <w:marLeft w:val="0"/>
          <w:marRight w:val="0"/>
          <w:marTop w:val="0"/>
          <w:marBottom w:val="0"/>
          <w:divBdr>
            <w:top w:val="none" w:sz="0" w:space="0" w:color="auto"/>
            <w:left w:val="none" w:sz="0" w:space="0" w:color="auto"/>
            <w:bottom w:val="none" w:sz="0" w:space="0" w:color="auto"/>
            <w:right w:val="none" w:sz="0" w:space="0" w:color="auto"/>
          </w:divBdr>
        </w:div>
        <w:div w:id="1949846227">
          <w:marLeft w:val="0"/>
          <w:marRight w:val="0"/>
          <w:marTop w:val="0"/>
          <w:marBottom w:val="0"/>
          <w:divBdr>
            <w:top w:val="none" w:sz="0" w:space="0" w:color="auto"/>
            <w:left w:val="none" w:sz="0" w:space="0" w:color="auto"/>
            <w:bottom w:val="none" w:sz="0" w:space="0" w:color="auto"/>
            <w:right w:val="none" w:sz="0" w:space="0" w:color="auto"/>
          </w:divBdr>
        </w:div>
        <w:div w:id="737829658">
          <w:marLeft w:val="0"/>
          <w:marRight w:val="0"/>
          <w:marTop w:val="0"/>
          <w:marBottom w:val="0"/>
          <w:divBdr>
            <w:top w:val="none" w:sz="0" w:space="0" w:color="auto"/>
            <w:left w:val="none" w:sz="0" w:space="0" w:color="auto"/>
            <w:bottom w:val="none" w:sz="0" w:space="0" w:color="auto"/>
            <w:right w:val="none" w:sz="0" w:space="0" w:color="auto"/>
          </w:divBdr>
        </w:div>
        <w:div w:id="86733499">
          <w:marLeft w:val="0"/>
          <w:marRight w:val="0"/>
          <w:marTop w:val="0"/>
          <w:marBottom w:val="0"/>
          <w:divBdr>
            <w:top w:val="none" w:sz="0" w:space="0" w:color="auto"/>
            <w:left w:val="none" w:sz="0" w:space="0" w:color="auto"/>
            <w:bottom w:val="none" w:sz="0" w:space="0" w:color="auto"/>
            <w:right w:val="none" w:sz="0" w:space="0" w:color="auto"/>
          </w:divBdr>
        </w:div>
        <w:div w:id="140392074">
          <w:marLeft w:val="0"/>
          <w:marRight w:val="0"/>
          <w:marTop w:val="0"/>
          <w:marBottom w:val="0"/>
          <w:divBdr>
            <w:top w:val="none" w:sz="0" w:space="0" w:color="auto"/>
            <w:left w:val="none" w:sz="0" w:space="0" w:color="auto"/>
            <w:bottom w:val="none" w:sz="0" w:space="0" w:color="auto"/>
            <w:right w:val="none" w:sz="0" w:space="0" w:color="auto"/>
          </w:divBdr>
        </w:div>
        <w:div w:id="1544445930">
          <w:marLeft w:val="0"/>
          <w:marRight w:val="0"/>
          <w:marTop w:val="0"/>
          <w:marBottom w:val="0"/>
          <w:divBdr>
            <w:top w:val="none" w:sz="0" w:space="0" w:color="auto"/>
            <w:left w:val="none" w:sz="0" w:space="0" w:color="auto"/>
            <w:bottom w:val="none" w:sz="0" w:space="0" w:color="auto"/>
            <w:right w:val="none" w:sz="0" w:space="0" w:color="auto"/>
          </w:divBdr>
        </w:div>
        <w:div w:id="936910932">
          <w:marLeft w:val="0"/>
          <w:marRight w:val="0"/>
          <w:marTop w:val="0"/>
          <w:marBottom w:val="0"/>
          <w:divBdr>
            <w:top w:val="none" w:sz="0" w:space="0" w:color="auto"/>
            <w:left w:val="none" w:sz="0" w:space="0" w:color="auto"/>
            <w:bottom w:val="none" w:sz="0" w:space="0" w:color="auto"/>
            <w:right w:val="none" w:sz="0" w:space="0" w:color="auto"/>
          </w:divBdr>
        </w:div>
        <w:div w:id="1209759041">
          <w:marLeft w:val="0"/>
          <w:marRight w:val="0"/>
          <w:marTop w:val="0"/>
          <w:marBottom w:val="0"/>
          <w:divBdr>
            <w:top w:val="none" w:sz="0" w:space="0" w:color="auto"/>
            <w:left w:val="none" w:sz="0" w:space="0" w:color="auto"/>
            <w:bottom w:val="none" w:sz="0" w:space="0" w:color="auto"/>
            <w:right w:val="none" w:sz="0" w:space="0" w:color="auto"/>
          </w:divBdr>
        </w:div>
        <w:div w:id="2064862028">
          <w:marLeft w:val="0"/>
          <w:marRight w:val="0"/>
          <w:marTop w:val="0"/>
          <w:marBottom w:val="0"/>
          <w:divBdr>
            <w:top w:val="none" w:sz="0" w:space="0" w:color="auto"/>
            <w:left w:val="none" w:sz="0" w:space="0" w:color="auto"/>
            <w:bottom w:val="none" w:sz="0" w:space="0" w:color="auto"/>
            <w:right w:val="none" w:sz="0" w:space="0" w:color="auto"/>
          </w:divBdr>
        </w:div>
        <w:div w:id="863858765">
          <w:marLeft w:val="0"/>
          <w:marRight w:val="0"/>
          <w:marTop w:val="0"/>
          <w:marBottom w:val="0"/>
          <w:divBdr>
            <w:top w:val="none" w:sz="0" w:space="0" w:color="auto"/>
            <w:left w:val="none" w:sz="0" w:space="0" w:color="auto"/>
            <w:bottom w:val="none" w:sz="0" w:space="0" w:color="auto"/>
            <w:right w:val="none" w:sz="0" w:space="0" w:color="auto"/>
          </w:divBdr>
        </w:div>
        <w:div w:id="1591815011">
          <w:marLeft w:val="0"/>
          <w:marRight w:val="0"/>
          <w:marTop w:val="0"/>
          <w:marBottom w:val="0"/>
          <w:divBdr>
            <w:top w:val="none" w:sz="0" w:space="0" w:color="auto"/>
            <w:left w:val="none" w:sz="0" w:space="0" w:color="auto"/>
            <w:bottom w:val="none" w:sz="0" w:space="0" w:color="auto"/>
            <w:right w:val="none" w:sz="0" w:space="0" w:color="auto"/>
          </w:divBdr>
        </w:div>
        <w:div w:id="2030401868">
          <w:marLeft w:val="0"/>
          <w:marRight w:val="0"/>
          <w:marTop w:val="0"/>
          <w:marBottom w:val="0"/>
          <w:divBdr>
            <w:top w:val="none" w:sz="0" w:space="0" w:color="auto"/>
            <w:left w:val="none" w:sz="0" w:space="0" w:color="auto"/>
            <w:bottom w:val="none" w:sz="0" w:space="0" w:color="auto"/>
            <w:right w:val="none" w:sz="0" w:space="0" w:color="auto"/>
          </w:divBdr>
        </w:div>
        <w:div w:id="152262008">
          <w:marLeft w:val="0"/>
          <w:marRight w:val="0"/>
          <w:marTop w:val="0"/>
          <w:marBottom w:val="0"/>
          <w:divBdr>
            <w:top w:val="none" w:sz="0" w:space="0" w:color="auto"/>
            <w:left w:val="none" w:sz="0" w:space="0" w:color="auto"/>
            <w:bottom w:val="none" w:sz="0" w:space="0" w:color="auto"/>
            <w:right w:val="none" w:sz="0" w:space="0" w:color="auto"/>
          </w:divBdr>
        </w:div>
        <w:div w:id="1958288843">
          <w:marLeft w:val="0"/>
          <w:marRight w:val="0"/>
          <w:marTop w:val="0"/>
          <w:marBottom w:val="0"/>
          <w:divBdr>
            <w:top w:val="none" w:sz="0" w:space="0" w:color="auto"/>
            <w:left w:val="none" w:sz="0" w:space="0" w:color="auto"/>
            <w:bottom w:val="none" w:sz="0" w:space="0" w:color="auto"/>
            <w:right w:val="none" w:sz="0" w:space="0" w:color="auto"/>
          </w:divBdr>
        </w:div>
      </w:divsChild>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258CE-965B-4AA2-B216-27C5AC8F1AA4}">
  <ds:schemaRefs>
    <ds:schemaRef ds:uri="http://schemas.openxmlformats.org/officeDocument/2006/bibliography"/>
  </ds:schemaRefs>
</ds:datastoreItem>
</file>

<file path=customXml/itemProps2.xml><?xml version="1.0" encoding="utf-8"?>
<ds:datastoreItem xmlns:ds="http://schemas.openxmlformats.org/officeDocument/2006/customXml" ds:itemID="{FCBCE299-8E4C-4F6D-83DC-0C5508885E02}"/>
</file>

<file path=customXml/itemProps3.xml><?xml version="1.0" encoding="utf-8"?>
<ds:datastoreItem xmlns:ds="http://schemas.openxmlformats.org/officeDocument/2006/customXml" ds:itemID="{B470BA64-AB7F-4C21-96F2-3EF68EFCC774}"/>
</file>

<file path=customXml/itemProps4.xml><?xml version="1.0" encoding="utf-8"?>
<ds:datastoreItem xmlns:ds="http://schemas.openxmlformats.org/officeDocument/2006/customXml" ds:itemID="{9BDA6490-D3EA-402D-826B-222446C09DA8}"/>
</file>

<file path=docProps/app.xml><?xml version="1.0" encoding="utf-8"?>
<Properties xmlns="http://schemas.openxmlformats.org/officeDocument/2006/extended-properties" xmlns:vt="http://schemas.openxmlformats.org/officeDocument/2006/docPropsVTypes">
  <Template>Normal</Template>
  <TotalTime>189</TotalTime>
  <Pages>9</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Jeannie Parent</cp:lastModifiedBy>
  <cp:revision>7</cp:revision>
  <cp:lastPrinted>2014-05-01T20:00:00Z</cp:lastPrinted>
  <dcterms:created xsi:type="dcterms:W3CDTF">2015-09-11T00:40:00Z</dcterms:created>
  <dcterms:modified xsi:type="dcterms:W3CDTF">2015-09-11T18:12:00Z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