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D40A09" w:rsidRPr="00D40A09">
        <w:t>Vocational Nursing Program</w:t>
      </w:r>
      <w:r w:rsidR="00D40A09" w:rsidRPr="00D40A09">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D40A09">
        <w:rPr>
          <w:rFonts w:cstheme="minorHAnsi"/>
        </w:rPr>
        <w:fldChar w:fldCharType="begin">
          <w:ffData>
            <w:name w:val="Check8"/>
            <w:enabled/>
            <w:calcOnExit w:val="0"/>
            <w:checkBox>
              <w:sizeAuto/>
              <w:default w:val="1"/>
            </w:checkBox>
          </w:ffData>
        </w:fldChar>
      </w:r>
      <w:bookmarkStart w:id="0" w:name="Check8"/>
      <w:r w:rsidR="00D40A09">
        <w:rPr>
          <w:rFonts w:cstheme="minorHAnsi"/>
        </w:rPr>
        <w:instrText xml:space="preserve"> FORMCHECKBOX </w:instrText>
      </w:r>
      <w:r w:rsidR="00AA5760">
        <w:rPr>
          <w:rFonts w:cstheme="minorHAnsi"/>
        </w:rPr>
      </w:r>
      <w:r w:rsidR="00AA5760">
        <w:rPr>
          <w:rFonts w:cstheme="minorHAnsi"/>
        </w:rPr>
        <w:fldChar w:fldCharType="separate"/>
      </w:r>
      <w:r w:rsidR="00D40A09">
        <w:rPr>
          <w:rFonts w:cstheme="minorHAnsi"/>
        </w:rPr>
        <w:fldChar w:fldCharType="end"/>
      </w:r>
      <w:bookmarkEnd w:id="0"/>
      <w:r w:rsidRPr="00E04250">
        <w:rPr>
          <w:rFonts w:cstheme="minorHAnsi"/>
        </w:rPr>
        <w:t xml:space="preserve"> </w:t>
      </w:r>
      <w:r w:rsidR="006A796C" w:rsidRPr="00E04250">
        <w:t>Instructional</w:t>
      </w:r>
      <w:r w:rsidR="006A796C" w:rsidRPr="00E04250">
        <w:tab/>
      </w:r>
      <w:r w:rsidR="0064740A"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AA5760">
        <w:rPr>
          <w:rFonts w:cstheme="minorHAnsi"/>
        </w:rPr>
      </w:r>
      <w:r w:rsidR="00AA5760">
        <w:rPr>
          <w:rFonts w:cstheme="minorHAnsi"/>
        </w:rPr>
        <w:fldChar w:fldCharType="separate"/>
      </w:r>
      <w:r w:rsidR="0064740A"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4740A"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AA5760">
        <w:rPr>
          <w:rFonts w:cstheme="minorHAnsi"/>
        </w:rPr>
      </w:r>
      <w:r w:rsidR="00AA5760">
        <w:rPr>
          <w:rFonts w:cstheme="minorHAnsi"/>
        </w:rPr>
        <w:fldChar w:fldCharType="separate"/>
      </w:r>
      <w:r w:rsidR="0064740A"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Pr="00B20DE9" w:rsidRDefault="00CC5658" w:rsidP="00E04250">
      <w:pPr>
        <w:spacing w:after="0" w:line="240" w:lineRule="auto"/>
        <w:rPr>
          <w:u w:val="single"/>
        </w:rPr>
      </w:pPr>
      <w:r w:rsidRPr="00B20DE9">
        <w:rPr>
          <w:u w:val="single"/>
        </w:rPr>
        <w:t xml:space="preserve">Describe how </w:t>
      </w:r>
      <w:r w:rsidR="00FD03FF" w:rsidRPr="00B20DE9">
        <w:rPr>
          <w:u w:val="single"/>
        </w:rPr>
        <w:t>the</w:t>
      </w:r>
      <w:r w:rsidRPr="00B20DE9">
        <w:rPr>
          <w:u w:val="single"/>
        </w:rPr>
        <w:t xml:space="preserve"> program supports the Bakersfield College Mission: </w:t>
      </w:r>
    </w:p>
    <w:p w:rsidR="00B20DE9" w:rsidRDefault="00B20DE9" w:rsidP="00B20DE9">
      <w:pPr>
        <w:spacing w:after="0"/>
      </w:pPr>
      <w:r>
        <w:t>The Vocational</w:t>
      </w:r>
      <w:r w:rsidR="006868E4">
        <w:t xml:space="preserve"> Nursing Program meets the </w:t>
      </w:r>
      <w:r>
        <w:t xml:space="preserve">mission of the college by offering vocational education to prepare men and women for careers in Nursing.  Nursing remains a high-wage, high-growth, high- demand occupation.  Although vocational nursing education is offered by proprietary agencies and the adult school in our service area (RN education is only offered by BC and CSUB), our advisory boards indicate the vacancy rate for nurses is greater than what BC, CSUB, or the proprietary agencies can provide and recommend that we maintain our current enrollment levels for both Nursing Programs.   Although the VN program is purely </w:t>
      </w:r>
      <w:r w:rsidR="00643467">
        <w:t xml:space="preserve">career and technical education </w:t>
      </w:r>
      <w:r>
        <w:t xml:space="preserve">in its mission, it is also considered part of a career pathway in which students start with Certified Nurse Assistant (Job Skills Certificate) </w:t>
      </w:r>
      <w:r>
        <w:sym w:font="Wingdings" w:char="00E0"/>
      </w:r>
      <w:r>
        <w:t>Licensed Vocational Nurse (Certificate of Achievement)</w:t>
      </w:r>
      <w:r>
        <w:sym w:font="Wingdings" w:char="00E0"/>
      </w:r>
      <w:r>
        <w:t>Registered Nurse (Associate of Science Degree).</w:t>
      </w:r>
    </w:p>
    <w:p w:rsidR="006868E4" w:rsidRDefault="006868E4" w:rsidP="00B20DE9">
      <w:pPr>
        <w:spacing w:after="0"/>
      </w:pPr>
    </w:p>
    <w:p w:rsidR="006868E4" w:rsidRDefault="006868E4" w:rsidP="00B20DE9">
      <w:pPr>
        <w:spacing w:after="0"/>
      </w:pPr>
      <w:r>
        <w:t>The program believes that job</w:t>
      </w:r>
      <w:r w:rsidR="00B20DE9">
        <w:t xml:space="preserve"> availability as well as employment</w:t>
      </w:r>
      <w:r>
        <w:t xml:space="preserve"> forecasts</w:t>
      </w:r>
      <w:r w:rsidR="00B20DE9">
        <w:t xml:space="preserve"> should be assessed</w:t>
      </w:r>
      <w:r>
        <w:t xml:space="preserve"> as a measure of determining fulfillment of the college mission in the area of workplace skill attainment.  </w:t>
      </w:r>
      <w:r w:rsidR="00B20DE9">
        <w:t xml:space="preserve"> Employer surveys and anecdotal data for the Nursing Programs indicate that at least 90-95% of our graduates are employed locally. The Bureau of Labor Statistics job forecast identifies the proje</w:t>
      </w:r>
      <w:r w:rsidR="00643467">
        <w:t>cte</w:t>
      </w:r>
      <w:r w:rsidR="00B20DE9">
        <w:t xml:space="preserve">d need for Vocational Nurses, 22% for the time period of 2010-2020. </w:t>
      </w:r>
    </w:p>
    <w:p w:rsidR="006868E4" w:rsidRDefault="006868E4" w:rsidP="00B20DE9">
      <w:pPr>
        <w:spacing w:after="0"/>
      </w:pPr>
    </w:p>
    <w:p w:rsidR="00B20DE9" w:rsidRDefault="00B20DE9" w:rsidP="00B20DE9">
      <w:pPr>
        <w:spacing w:after="0"/>
      </w:pPr>
      <w:r>
        <w:t>Based on this forecast and the local trends, the Nursing department’s efforts to meet the local d</w:t>
      </w:r>
      <w:r w:rsidR="006868E4">
        <w:t>emand for nurses demonstrate the</w:t>
      </w:r>
      <w:r>
        <w:t xml:space="preserve"> support of the college mission </w:t>
      </w:r>
      <w:r w:rsidR="00643467">
        <w:t xml:space="preserve">specifically in the area of providing opportunities for students to attain </w:t>
      </w:r>
      <w:r w:rsidR="006868E4">
        <w:t>certificates</w:t>
      </w:r>
      <w:r w:rsidR="00643467">
        <w:t xml:space="preserve"> and </w:t>
      </w:r>
      <w:r w:rsidR="006868E4">
        <w:t>workplace</w:t>
      </w:r>
      <w:r w:rsidR="00643467">
        <w:t xml:space="preserve"> skills.</w:t>
      </w:r>
    </w:p>
    <w:p w:rsidR="00B20DE9" w:rsidRDefault="00B20DE9" w:rsidP="00B20DE9">
      <w:pPr>
        <w:spacing w:after="0"/>
      </w:pPr>
      <w:r>
        <w:t xml:space="preserve">SOURCE: U.S. Bureau of Labor Statistics, Employment Projections program (www.bls.gov) </w:t>
      </w:r>
    </w:p>
    <w:p w:rsidR="005620FD" w:rsidRPr="00E04250" w:rsidRDefault="005620FD" w:rsidP="00E04250">
      <w:pPr>
        <w:spacing w:after="0" w:line="240" w:lineRule="auto"/>
      </w:pPr>
    </w:p>
    <w:p w:rsidR="006A796C" w:rsidRPr="00B20DE9" w:rsidRDefault="006A796C" w:rsidP="00E04250">
      <w:pPr>
        <w:spacing w:after="0" w:line="240" w:lineRule="auto"/>
        <w:rPr>
          <w:u w:val="single"/>
        </w:rPr>
      </w:pPr>
      <w:r w:rsidRPr="00B20DE9">
        <w:rPr>
          <w:u w:val="single"/>
        </w:rPr>
        <w:t>Program Mission Statement:</w:t>
      </w:r>
    </w:p>
    <w:p w:rsidR="00B20DE9" w:rsidRDefault="00B20DE9" w:rsidP="00B20DE9">
      <w:pPr>
        <w:spacing w:after="0"/>
      </w:pPr>
      <w:r>
        <w:t xml:space="preserve">The purpose of the Bakersfield College Vocational Nursing Program is to provide the foundation for students to become competent Vocational Nurses. The VN Program respects the individuality of students and recognizes that each student has different educational, experiential, cultural, spiritual, economic and social backgrounds and a unique support system. The aim of the Program is to provide a positive, innovative learning model that fosters the development of critical thinking and problem-solving skills so that the student completing the program is equipped to deliver care to a culturally diverse population in a variety of healthcare settings.  </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420"/>
        <w:gridCol w:w="4590"/>
      </w:tblGrid>
      <w:tr w:rsidR="0060746E" w:rsidRPr="00E04250" w:rsidTr="003D0F66">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59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3D0F6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6B2B03">
              <w:t xml:space="preserve"> </w:t>
            </w:r>
            <w:r w:rsidR="006B2B03" w:rsidRPr="006B2B03">
              <w:rPr>
                <w:rFonts w:eastAsiaTheme="minorHAnsi"/>
                <w:color w:val="000000"/>
                <w:sz w:val="24"/>
                <w:szCs w:val="24"/>
              </w:rPr>
              <w:t>Improve the on time completion rate by 5% over the next 3 years.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C6005"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7C6005"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64740A"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60746E"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0060746E" w:rsidRPr="00E04250">
              <w:rPr>
                <w:sz w:val="20"/>
                <w:szCs w:val="20"/>
              </w:rPr>
              <w:t xml:space="preserve"> 3: Facilities                          </w:t>
            </w:r>
          </w:p>
          <w:p w:rsidR="0060746E" w:rsidRPr="00E04250" w:rsidRDefault="0064740A"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0746E"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64740A" w:rsidP="00E04250">
            <w:pPr>
              <w:pStyle w:val="NoSpacing"/>
            </w:pPr>
            <w:r w:rsidRPr="00E04250">
              <w:rPr>
                <w:sz w:val="20"/>
                <w:szCs w:val="20"/>
              </w:rPr>
              <w:fldChar w:fldCharType="begin">
                <w:ffData>
                  <w:name w:val="Check5"/>
                  <w:enabled/>
                  <w:calcOnExit w:val="0"/>
                  <w:checkBox>
                    <w:sizeAuto/>
                    <w:default w:val="0"/>
                  </w:checkBox>
                </w:ffData>
              </w:fldChar>
            </w:r>
            <w:r w:rsidR="0060746E"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0060746E" w:rsidRPr="00E04250">
              <w:rPr>
                <w:sz w:val="20"/>
                <w:szCs w:val="20"/>
              </w:rPr>
              <w:t xml:space="preserve"> 5: Leadership and Engagement</w:t>
            </w:r>
            <w:r w:rsidR="0060746E" w:rsidRPr="00E04250">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4740A"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0746E"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0060746E" w:rsidRPr="00E04250">
              <w:rPr>
                <w:sz w:val="20"/>
                <w:szCs w:val="20"/>
              </w:rPr>
              <w:t xml:space="preserve"> Completed:</w:t>
            </w:r>
            <w:r w:rsidR="00E04250">
              <w:rPr>
                <w:sz w:val="20"/>
                <w:szCs w:val="20"/>
              </w:rPr>
              <w:t xml:space="preserve"> </w:t>
            </w:r>
            <w:r w:rsidR="0060746E" w:rsidRPr="00E04250">
              <w:rPr>
                <w:sz w:val="20"/>
                <w:szCs w:val="20"/>
              </w:rPr>
              <w:t xml:space="preserve">__________ (Date)  </w:t>
            </w:r>
          </w:p>
          <w:p w:rsidR="0060746E" w:rsidRPr="00E04250" w:rsidRDefault="0064740A"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0746E"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0060746E" w:rsidRPr="00E04250">
              <w:rPr>
                <w:sz w:val="20"/>
                <w:szCs w:val="20"/>
              </w:rPr>
              <w:t xml:space="preserve"> Revised:  </w:t>
            </w:r>
            <w:r w:rsidR="00E04250">
              <w:rPr>
                <w:sz w:val="20"/>
                <w:szCs w:val="20"/>
              </w:rPr>
              <w:t xml:space="preserve">    </w:t>
            </w:r>
            <w:r w:rsidR="0060746E" w:rsidRPr="00E04250">
              <w:rPr>
                <w:sz w:val="20"/>
                <w:szCs w:val="20"/>
              </w:rPr>
              <w:t xml:space="preserve"> __________ (Date)</w:t>
            </w:r>
          </w:p>
          <w:p w:rsidR="0060746E" w:rsidRPr="00E04250" w:rsidRDefault="007C6005" w:rsidP="007C6005">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AA5760">
              <w:rPr>
                <w:b/>
                <w:sz w:val="20"/>
                <w:szCs w:val="20"/>
                <w:u w:val="single"/>
              </w:rPr>
            </w:r>
            <w:r w:rsidR="00AA5760">
              <w:rPr>
                <w:b/>
                <w:sz w:val="20"/>
                <w:szCs w:val="20"/>
                <w:u w:val="single"/>
              </w:rPr>
              <w:fldChar w:fldCharType="separate"/>
            </w:r>
            <w:r>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w:t>
            </w:r>
            <w:r>
              <w:rPr>
                <w:sz w:val="20"/>
                <w:szCs w:val="20"/>
              </w:rPr>
              <w:t>8/2014</w:t>
            </w:r>
            <w:r w:rsidR="0060746E" w:rsidRPr="00E04250">
              <w:rPr>
                <w:sz w:val="20"/>
                <w:szCs w:val="20"/>
              </w:rPr>
              <w:t>__ (Date)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C6005" w:rsidRDefault="007C6005" w:rsidP="007C6005">
            <w:pPr>
              <w:spacing w:after="0" w:line="240" w:lineRule="auto"/>
              <w:rPr>
                <w:rFonts w:eastAsiaTheme="minorHAnsi"/>
                <w:color w:val="000000"/>
                <w:sz w:val="24"/>
                <w:szCs w:val="24"/>
              </w:rPr>
            </w:pPr>
            <w:r>
              <w:rPr>
                <w:rFonts w:eastAsiaTheme="minorHAnsi"/>
                <w:color w:val="000000"/>
                <w:sz w:val="24"/>
                <w:szCs w:val="24"/>
              </w:rPr>
              <w:t>&gt;Boot camp #2 was offered fall 14</w:t>
            </w:r>
            <w:r w:rsidRPr="007C6005">
              <w:rPr>
                <w:rFonts w:eastAsiaTheme="minorHAnsi"/>
                <w:color w:val="000000"/>
                <w:sz w:val="24"/>
                <w:szCs w:val="24"/>
              </w:rPr>
              <w:t xml:space="preserve"> over 2 days. Student evaluations </w:t>
            </w:r>
            <w:r>
              <w:rPr>
                <w:rFonts w:eastAsiaTheme="minorHAnsi"/>
                <w:color w:val="000000"/>
                <w:sz w:val="24"/>
                <w:szCs w:val="24"/>
              </w:rPr>
              <w:t xml:space="preserve">were administered week 10-14 with changes for boot camp #3 were made based on evaluation information. </w:t>
            </w:r>
          </w:p>
          <w:p w:rsidR="007C6005" w:rsidRPr="00E04250" w:rsidRDefault="007C6005" w:rsidP="007C6005">
            <w:pPr>
              <w:spacing w:after="0" w:line="240" w:lineRule="auto"/>
              <w:rPr>
                <w:rFonts w:eastAsiaTheme="minorHAnsi"/>
                <w:color w:val="000000"/>
                <w:sz w:val="24"/>
                <w:szCs w:val="24"/>
              </w:rPr>
            </w:pPr>
            <w:r>
              <w:rPr>
                <w:rFonts w:eastAsiaTheme="minorHAnsi"/>
                <w:color w:val="000000"/>
                <w:sz w:val="24"/>
                <w:szCs w:val="24"/>
              </w:rPr>
              <w:t>&gt;</w:t>
            </w:r>
            <w:r>
              <w:t xml:space="preserve"> </w:t>
            </w:r>
            <w:r w:rsidRPr="007C6005">
              <w:rPr>
                <w:rFonts w:eastAsiaTheme="minorHAnsi"/>
                <w:color w:val="000000"/>
                <w:sz w:val="24"/>
                <w:szCs w:val="24"/>
              </w:rPr>
              <w:t>All faculty are identifying/consulting with students scoring less than 80% on an exam. Approximately 10 students per exam are be</w:t>
            </w:r>
            <w:r>
              <w:rPr>
                <w:rFonts w:eastAsiaTheme="minorHAnsi"/>
                <w:color w:val="000000"/>
                <w:sz w:val="24"/>
                <w:szCs w:val="24"/>
              </w:rPr>
              <w:t>low 80% and are seen by faculty; learning contracts ha</w:t>
            </w:r>
            <w:r w:rsidR="00C053D9">
              <w:rPr>
                <w:rFonts w:eastAsiaTheme="minorHAnsi"/>
                <w:color w:val="000000"/>
                <w:sz w:val="24"/>
                <w:szCs w:val="24"/>
              </w:rPr>
              <w:t>v</w:t>
            </w:r>
            <w:r>
              <w:rPr>
                <w:rFonts w:eastAsiaTheme="minorHAnsi"/>
                <w:color w:val="000000"/>
                <w:sz w:val="24"/>
                <w:szCs w:val="24"/>
              </w:rPr>
              <w:t>e been developed.</w:t>
            </w:r>
          </w:p>
        </w:tc>
      </w:tr>
      <w:tr w:rsidR="006A796C" w:rsidRPr="00E04250" w:rsidTr="003D0F6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6B2B03">
              <w:t xml:space="preserve"> </w:t>
            </w:r>
            <w:r w:rsidR="006B2B03" w:rsidRPr="006B2B03">
              <w:rPr>
                <w:rFonts w:eastAsiaTheme="minorHAnsi"/>
                <w:color w:val="000000"/>
                <w:sz w:val="24"/>
                <w:szCs w:val="24"/>
              </w:rPr>
              <w:t>Evaluate curricular changes</w:t>
            </w:r>
            <w:r w:rsidR="00C053D9">
              <w:rPr>
                <w:rFonts w:eastAsiaTheme="minorHAnsi"/>
                <w:color w:val="000000"/>
                <w:sz w:val="24"/>
                <w:szCs w:val="24"/>
              </w:rPr>
              <w:t xml:space="preserve"> (new curriculum started Fall 13, </w:t>
            </w:r>
            <w:r w:rsidR="003D0F66">
              <w:rPr>
                <w:rFonts w:eastAsiaTheme="minorHAnsi"/>
                <w:color w:val="000000"/>
                <w:sz w:val="24"/>
                <w:szCs w:val="24"/>
              </w:rPr>
              <w:t xml:space="preserve">with first cohort completing </w:t>
            </w:r>
            <w:r w:rsidR="00C053D9">
              <w:rPr>
                <w:rFonts w:eastAsiaTheme="minorHAnsi"/>
                <w:color w:val="000000"/>
                <w:sz w:val="24"/>
                <w:szCs w:val="24"/>
              </w:rPr>
              <w:t xml:space="preserve"> Aug. 14)</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C6005"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7C6005"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r w:rsidR="006A796C" w:rsidRPr="00E04250">
              <w:rPr>
                <w:sz w:val="20"/>
                <w:szCs w:val="20"/>
              </w:rPr>
              <w:t xml:space="preserve"> 2: Student Progression and Completion              </w:t>
            </w:r>
          </w:p>
          <w:p w:rsidR="006A796C" w:rsidRPr="00E04250" w:rsidRDefault="0064740A"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6A796C"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006A796C" w:rsidRPr="00E04250">
              <w:rPr>
                <w:sz w:val="20"/>
                <w:szCs w:val="20"/>
              </w:rPr>
              <w:t xml:space="preserve"> 3: Facilities                          </w:t>
            </w:r>
          </w:p>
          <w:p w:rsidR="006A796C" w:rsidRPr="00E04250" w:rsidRDefault="0064740A"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A796C"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006A796C" w:rsidRPr="00E04250">
              <w:rPr>
                <w:sz w:val="20"/>
                <w:szCs w:val="20"/>
              </w:rPr>
              <w:t xml:space="preserve"> 4: Oversight and Accountability           </w:t>
            </w:r>
          </w:p>
          <w:p w:rsidR="006A796C" w:rsidRPr="00E04250" w:rsidRDefault="0064740A" w:rsidP="00E04250">
            <w:pPr>
              <w:pStyle w:val="NoSpacing"/>
            </w:pPr>
            <w:r w:rsidRPr="00E04250">
              <w:rPr>
                <w:sz w:val="20"/>
                <w:szCs w:val="20"/>
              </w:rPr>
              <w:fldChar w:fldCharType="begin">
                <w:ffData>
                  <w:name w:val="Check5"/>
                  <w:enabled/>
                  <w:calcOnExit w:val="0"/>
                  <w:checkBox>
                    <w:sizeAuto/>
                    <w:default w:val="0"/>
                  </w:checkBox>
                </w:ffData>
              </w:fldChar>
            </w:r>
            <w:r w:rsidR="006A796C"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006A796C" w:rsidRPr="00E04250">
              <w:rPr>
                <w:sz w:val="20"/>
                <w:szCs w:val="20"/>
              </w:rPr>
              <w:t xml:space="preserve"> 5: Leadership and Engagement</w:t>
            </w:r>
            <w:r w:rsidR="006A796C" w:rsidRPr="00E04250">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4740A"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A796C"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006A796C" w:rsidRPr="00E04250">
              <w:rPr>
                <w:sz w:val="20"/>
                <w:szCs w:val="20"/>
              </w:rPr>
              <w:t xml:space="preserve"> Completed:</w:t>
            </w:r>
            <w:r w:rsidR="00E04250">
              <w:rPr>
                <w:sz w:val="20"/>
                <w:szCs w:val="20"/>
              </w:rPr>
              <w:t xml:space="preserve"> </w:t>
            </w:r>
            <w:r w:rsidR="006A796C" w:rsidRPr="00E04250">
              <w:rPr>
                <w:sz w:val="20"/>
                <w:szCs w:val="20"/>
              </w:rPr>
              <w:t xml:space="preserve">__________ (Date)  </w:t>
            </w:r>
          </w:p>
          <w:p w:rsidR="006A796C" w:rsidRPr="00E04250" w:rsidRDefault="007C6005"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r w:rsidR="006A796C" w:rsidRPr="00E04250">
              <w:rPr>
                <w:sz w:val="20"/>
                <w:szCs w:val="20"/>
              </w:rPr>
              <w:t xml:space="preserve"> Revised:   </w:t>
            </w:r>
            <w:r w:rsidR="00E04250">
              <w:rPr>
                <w:sz w:val="20"/>
                <w:szCs w:val="20"/>
              </w:rPr>
              <w:t xml:space="preserve">    </w:t>
            </w:r>
            <w:r>
              <w:rPr>
                <w:sz w:val="20"/>
                <w:szCs w:val="20"/>
              </w:rPr>
              <w:t>5/2014</w:t>
            </w:r>
            <w:r w:rsidR="006A796C" w:rsidRPr="00E04250">
              <w:rPr>
                <w:sz w:val="20"/>
                <w:szCs w:val="20"/>
              </w:rPr>
              <w:t>____ (Date)</w:t>
            </w:r>
          </w:p>
          <w:p w:rsidR="006A796C" w:rsidRPr="00E04250" w:rsidRDefault="007C6005" w:rsidP="007C6005">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AA5760">
              <w:rPr>
                <w:b/>
                <w:sz w:val="20"/>
                <w:szCs w:val="20"/>
                <w:u w:val="single"/>
              </w:rPr>
            </w:r>
            <w:r w:rsidR="00AA5760">
              <w:rPr>
                <w:b/>
                <w:sz w:val="20"/>
                <w:szCs w:val="20"/>
                <w:u w:val="single"/>
              </w:rPr>
              <w:fldChar w:fldCharType="separate"/>
            </w:r>
            <w:r>
              <w:rPr>
                <w:b/>
                <w:sz w:val="20"/>
                <w:szCs w:val="20"/>
                <w:u w:val="single"/>
              </w:rPr>
              <w:fldChar w:fldCharType="end"/>
            </w:r>
            <w:bookmarkEnd w:id="4"/>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Pr>
                <w:sz w:val="20"/>
                <w:szCs w:val="20"/>
              </w:rPr>
              <w:t>5/2014</w:t>
            </w:r>
            <w:r w:rsidR="006A796C" w:rsidRPr="00E04250">
              <w:rPr>
                <w:sz w:val="20"/>
                <w:szCs w:val="20"/>
              </w:rPr>
              <w:t>____ (Date)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C6005" w:rsidP="003D0F66">
            <w:pPr>
              <w:spacing w:after="0" w:line="240" w:lineRule="auto"/>
              <w:rPr>
                <w:rFonts w:eastAsiaTheme="minorHAnsi"/>
                <w:color w:val="000000"/>
                <w:sz w:val="24"/>
                <w:szCs w:val="24"/>
              </w:rPr>
            </w:pPr>
            <w:r>
              <w:rPr>
                <w:rFonts w:eastAsiaTheme="minorHAnsi"/>
                <w:color w:val="000000"/>
                <w:sz w:val="24"/>
                <w:szCs w:val="24"/>
              </w:rPr>
              <w:t>As part of the 3 year goals, the</w:t>
            </w:r>
            <w:r w:rsidR="00C053D9">
              <w:rPr>
                <w:rFonts w:eastAsiaTheme="minorHAnsi"/>
                <w:color w:val="000000"/>
                <w:sz w:val="24"/>
                <w:szCs w:val="24"/>
              </w:rPr>
              <w:t xml:space="preserve"> program</w:t>
            </w:r>
            <w:r>
              <w:rPr>
                <w:rFonts w:eastAsiaTheme="minorHAnsi"/>
                <w:color w:val="000000"/>
                <w:sz w:val="24"/>
                <w:szCs w:val="24"/>
              </w:rPr>
              <w:t xml:space="preserve"> originally planned to have this </w:t>
            </w:r>
            <w:r w:rsidR="00C053D9">
              <w:rPr>
                <w:rFonts w:eastAsiaTheme="minorHAnsi"/>
                <w:color w:val="000000"/>
                <w:sz w:val="24"/>
                <w:szCs w:val="24"/>
              </w:rPr>
              <w:t>completed</w:t>
            </w:r>
            <w:r>
              <w:rPr>
                <w:rFonts w:eastAsiaTheme="minorHAnsi"/>
                <w:color w:val="000000"/>
                <w:sz w:val="24"/>
                <w:szCs w:val="24"/>
              </w:rPr>
              <w:t xml:space="preserve"> for Fall 15. </w:t>
            </w:r>
            <w:r w:rsidR="003D0F66">
              <w:rPr>
                <w:rFonts w:eastAsiaTheme="minorHAnsi"/>
                <w:color w:val="000000"/>
                <w:sz w:val="24"/>
                <w:szCs w:val="24"/>
              </w:rPr>
              <w:t xml:space="preserve">This did not happier so the dates have been revised to </w:t>
            </w:r>
            <w:r>
              <w:rPr>
                <w:rFonts w:eastAsiaTheme="minorHAnsi"/>
                <w:color w:val="000000"/>
                <w:sz w:val="24"/>
                <w:szCs w:val="24"/>
              </w:rPr>
              <w:t>F</w:t>
            </w:r>
            <w:r w:rsidR="00C053D9">
              <w:rPr>
                <w:rFonts w:eastAsiaTheme="minorHAnsi"/>
                <w:color w:val="000000"/>
                <w:sz w:val="24"/>
                <w:szCs w:val="24"/>
              </w:rPr>
              <w:t>a</w:t>
            </w:r>
            <w:r>
              <w:rPr>
                <w:rFonts w:eastAsiaTheme="minorHAnsi"/>
                <w:color w:val="000000"/>
                <w:sz w:val="24"/>
                <w:szCs w:val="24"/>
              </w:rPr>
              <w:t xml:space="preserve">ll 17 </w:t>
            </w:r>
            <w:r w:rsidR="00C053D9">
              <w:rPr>
                <w:rFonts w:eastAsiaTheme="minorHAnsi"/>
                <w:color w:val="000000"/>
                <w:sz w:val="24"/>
                <w:szCs w:val="24"/>
              </w:rPr>
              <w:t>implementation.</w:t>
            </w:r>
          </w:p>
        </w:tc>
      </w:tr>
      <w:tr w:rsidR="006B2B03" w:rsidRPr="00E04250" w:rsidTr="003D0F6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B03" w:rsidRPr="00E04250" w:rsidRDefault="006B2B03" w:rsidP="006B2B03">
            <w:pPr>
              <w:spacing w:after="0" w:line="240" w:lineRule="auto"/>
              <w:rPr>
                <w:rFonts w:eastAsiaTheme="minorHAnsi"/>
                <w:color w:val="000000"/>
                <w:sz w:val="24"/>
                <w:szCs w:val="24"/>
              </w:rPr>
            </w:pPr>
            <w:r>
              <w:rPr>
                <w:rFonts w:eastAsiaTheme="minorHAnsi"/>
                <w:color w:val="000000"/>
                <w:sz w:val="24"/>
                <w:szCs w:val="24"/>
              </w:rPr>
              <w:t>3.</w:t>
            </w:r>
            <w:r>
              <w:t xml:space="preserve"> </w:t>
            </w:r>
            <w:r w:rsidRPr="006B2B03">
              <w:rPr>
                <w:rFonts w:eastAsiaTheme="minorHAnsi"/>
                <w:color w:val="000000"/>
                <w:sz w:val="24"/>
                <w:szCs w:val="24"/>
              </w:rPr>
              <w:t>Update course, instructor and facility evaluation tools</w:t>
            </w:r>
            <w:r w:rsidR="003D0F66">
              <w:rPr>
                <w:rFonts w:eastAsiaTheme="minorHAnsi"/>
                <w:color w:val="000000"/>
                <w:sz w:val="24"/>
                <w:szCs w:val="24"/>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B2B03" w:rsidRPr="00E04250" w:rsidRDefault="00C053D9" w:rsidP="00D205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r w:rsidR="006B2B03" w:rsidRPr="00E04250">
              <w:rPr>
                <w:sz w:val="20"/>
                <w:szCs w:val="20"/>
              </w:rPr>
              <w:t xml:space="preserve"> 1: Student Learning                             </w:t>
            </w:r>
          </w:p>
          <w:p w:rsidR="006B2B03" w:rsidRPr="00E04250" w:rsidRDefault="00C053D9" w:rsidP="00D205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r w:rsidR="006B2B03" w:rsidRPr="00E04250">
              <w:rPr>
                <w:sz w:val="20"/>
                <w:szCs w:val="20"/>
              </w:rPr>
              <w:t xml:space="preserve"> 2: Student Progression and Completion              </w:t>
            </w:r>
          </w:p>
          <w:p w:rsidR="006B2B03" w:rsidRPr="00E04250" w:rsidRDefault="006B2B03" w:rsidP="00D205C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3: Facilities                          </w:t>
            </w:r>
          </w:p>
          <w:p w:rsidR="006B2B03" w:rsidRPr="00E04250" w:rsidRDefault="006B2B03" w:rsidP="00D205C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4: Oversight and Accountability           </w:t>
            </w:r>
          </w:p>
          <w:p w:rsidR="006B2B03" w:rsidRPr="00E04250" w:rsidRDefault="006B2B03" w:rsidP="00D205C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6B2B03" w:rsidRPr="00E04250" w:rsidRDefault="00C053D9" w:rsidP="00D205CB">
            <w:pPr>
              <w:pStyle w:val="NoSpacing"/>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bookmarkEnd w:id="5"/>
            <w:r w:rsidR="006B2B03" w:rsidRPr="00E04250">
              <w:rPr>
                <w:sz w:val="20"/>
                <w:szCs w:val="20"/>
              </w:rPr>
              <w:t xml:space="preserve"> Completed:</w:t>
            </w:r>
            <w:r w:rsidR="006B2B03">
              <w:rPr>
                <w:sz w:val="20"/>
                <w:szCs w:val="20"/>
              </w:rPr>
              <w:t xml:space="preserve"> </w:t>
            </w:r>
            <w:r w:rsidR="006B2B03" w:rsidRPr="00E04250">
              <w:rPr>
                <w:sz w:val="20"/>
                <w:szCs w:val="20"/>
              </w:rPr>
              <w:t>_</w:t>
            </w:r>
            <w:r>
              <w:rPr>
                <w:sz w:val="20"/>
                <w:szCs w:val="20"/>
              </w:rPr>
              <w:t xml:space="preserve">Jan. 2015 </w:t>
            </w:r>
            <w:r w:rsidR="006B2B03" w:rsidRPr="00E04250">
              <w:rPr>
                <w:sz w:val="20"/>
                <w:szCs w:val="20"/>
              </w:rPr>
              <w:t xml:space="preserve">_ (Date)  </w:t>
            </w:r>
          </w:p>
          <w:p w:rsidR="006B2B03" w:rsidRPr="00E04250" w:rsidRDefault="006B2B03" w:rsidP="00D205C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6B2B03" w:rsidRPr="00E04250" w:rsidRDefault="006B2B03" w:rsidP="00D205CB">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AA5760">
              <w:rPr>
                <w:b/>
                <w:sz w:val="20"/>
                <w:szCs w:val="20"/>
                <w:u w:val="single"/>
              </w:rPr>
            </w:r>
            <w:r w:rsidR="00AA5760">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B2B03" w:rsidRDefault="003D0F66" w:rsidP="00C053D9">
            <w:pPr>
              <w:spacing w:after="0" w:line="240" w:lineRule="auto"/>
              <w:rPr>
                <w:rFonts w:eastAsiaTheme="minorHAnsi"/>
                <w:color w:val="000000"/>
                <w:sz w:val="24"/>
                <w:szCs w:val="24"/>
              </w:rPr>
            </w:pPr>
            <w:r>
              <w:rPr>
                <w:rFonts w:eastAsiaTheme="minorHAnsi"/>
                <w:color w:val="000000"/>
                <w:sz w:val="24"/>
                <w:szCs w:val="24"/>
              </w:rPr>
              <w:t xml:space="preserve">Use of the new tools were piloted </w:t>
            </w:r>
            <w:r w:rsidR="00C053D9" w:rsidRPr="00C053D9">
              <w:rPr>
                <w:rFonts w:eastAsiaTheme="minorHAnsi"/>
                <w:color w:val="000000"/>
                <w:sz w:val="24"/>
                <w:szCs w:val="24"/>
              </w:rPr>
              <w:t xml:space="preserve">in March 2015. </w:t>
            </w:r>
            <w:r>
              <w:rPr>
                <w:rFonts w:eastAsiaTheme="minorHAnsi"/>
                <w:color w:val="000000"/>
                <w:sz w:val="24"/>
                <w:szCs w:val="24"/>
              </w:rPr>
              <w:t xml:space="preserve">Small adjustments were made. At this time we are working with </w:t>
            </w:r>
            <w:r w:rsidR="00C053D9" w:rsidRPr="00C053D9">
              <w:rPr>
                <w:rFonts w:eastAsiaTheme="minorHAnsi"/>
                <w:color w:val="000000"/>
                <w:sz w:val="24"/>
                <w:szCs w:val="24"/>
              </w:rPr>
              <w:t xml:space="preserve">district personnel to upload the new forms into the class climate system. Then training will occur. Until </w:t>
            </w:r>
            <w:r>
              <w:rPr>
                <w:rFonts w:eastAsiaTheme="minorHAnsi"/>
                <w:color w:val="000000"/>
                <w:sz w:val="24"/>
                <w:szCs w:val="24"/>
              </w:rPr>
              <w:t xml:space="preserve">the </w:t>
            </w:r>
            <w:r w:rsidR="00C053D9" w:rsidRPr="00C053D9">
              <w:rPr>
                <w:rFonts w:eastAsiaTheme="minorHAnsi"/>
                <w:color w:val="000000"/>
                <w:sz w:val="24"/>
                <w:szCs w:val="24"/>
              </w:rPr>
              <w:t>online</w:t>
            </w:r>
            <w:r>
              <w:rPr>
                <w:rFonts w:eastAsiaTheme="minorHAnsi"/>
                <w:color w:val="000000"/>
                <w:sz w:val="24"/>
                <w:szCs w:val="24"/>
              </w:rPr>
              <w:t xml:space="preserve"> process is available</w:t>
            </w:r>
            <w:r w:rsidR="00C053D9" w:rsidRPr="00C053D9">
              <w:rPr>
                <w:rFonts w:eastAsiaTheme="minorHAnsi"/>
                <w:color w:val="000000"/>
                <w:sz w:val="24"/>
                <w:szCs w:val="24"/>
              </w:rPr>
              <w:t>, we are manually compiling the data.</w:t>
            </w:r>
          </w:p>
          <w:p w:rsidR="00D816F3" w:rsidRDefault="00D816F3" w:rsidP="00C053D9">
            <w:pPr>
              <w:spacing w:after="0" w:line="240" w:lineRule="auto"/>
              <w:rPr>
                <w:rFonts w:eastAsiaTheme="minorHAnsi"/>
                <w:color w:val="000000"/>
                <w:sz w:val="24"/>
                <w:szCs w:val="24"/>
              </w:rPr>
            </w:pPr>
          </w:p>
          <w:p w:rsidR="00C053D9" w:rsidRPr="00E04250" w:rsidRDefault="00C053D9" w:rsidP="00C053D9">
            <w:pPr>
              <w:spacing w:after="0" w:line="240" w:lineRule="auto"/>
              <w:rPr>
                <w:rFonts w:eastAsiaTheme="minorHAnsi"/>
                <w:color w:val="000000"/>
                <w:sz w:val="24"/>
                <w:szCs w:val="24"/>
              </w:rPr>
            </w:pPr>
          </w:p>
        </w:tc>
      </w:tr>
      <w:tr w:rsidR="006B2B03" w:rsidRPr="00E04250" w:rsidTr="003D0F6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B03" w:rsidRPr="00E04250" w:rsidRDefault="006B2B03" w:rsidP="00D205CB">
            <w:pPr>
              <w:spacing w:after="0" w:line="240" w:lineRule="auto"/>
              <w:rPr>
                <w:rFonts w:eastAsiaTheme="minorHAnsi"/>
                <w:color w:val="000000"/>
                <w:sz w:val="24"/>
                <w:szCs w:val="24"/>
              </w:rPr>
            </w:pPr>
            <w:r>
              <w:rPr>
                <w:rFonts w:eastAsiaTheme="minorHAnsi"/>
                <w:color w:val="000000"/>
                <w:sz w:val="24"/>
                <w:szCs w:val="24"/>
              </w:rPr>
              <w:lastRenderedPageBreak/>
              <w:t>4.</w:t>
            </w:r>
            <w:r>
              <w:t xml:space="preserve"> </w:t>
            </w:r>
            <w:r w:rsidRPr="006B2B03">
              <w:rPr>
                <w:rFonts w:eastAsiaTheme="minorHAnsi"/>
                <w:color w:val="000000"/>
                <w:sz w:val="24"/>
                <w:szCs w:val="24"/>
              </w:rPr>
              <w:t>Improve collection of employer survey data.</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B2B03" w:rsidRPr="00E04250" w:rsidRDefault="00C053D9" w:rsidP="00D205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r w:rsidR="006B2B03" w:rsidRPr="00E04250">
              <w:rPr>
                <w:sz w:val="20"/>
                <w:szCs w:val="20"/>
              </w:rPr>
              <w:t xml:space="preserve"> 1: Student Learning                             </w:t>
            </w:r>
          </w:p>
          <w:p w:rsidR="006B2B03" w:rsidRPr="00E04250" w:rsidRDefault="00C053D9" w:rsidP="00D205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r w:rsidR="006B2B03" w:rsidRPr="00E04250">
              <w:rPr>
                <w:sz w:val="20"/>
                <w:szCs w:val="20"/>
              </w:rPr>
              <w:t xml:space="preserve"> 2: Student Progression and Completion              </w:t>
            </w:r>
          </w:p>
          <w:p w:rsidR="006B2B03" w:rsidRPr="00E04250" w:rsidRDefault="006B2B03" w:rsidP="00D205C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3: Facilities                          </w:t>
            </w:r>
          </w:p>
          <w:p w:rsidR="006B2B03" w:rsidRPr="00E04250" w:rsidRDefault="006B2B03" w:rsidP="00D205C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4: Oversight and Accountability           </w:t>
            </w:r>
          </w:p>
          <w:p w:rsidR="006B2B03" w:rsidRPr="00E04250" w:rsidRDefault="00C053D9" w:rsidP="00D205CB">
            <w:pPr>
              <w:pStyle w:val="NoSpacing"/>
            </w:pPr>
            <w:r>
              <w:rPr>
                <w:sz w:val="20"/>
                <w:szCs w:val="20"/>
              </w:rPr>
              <w:fldChar w:fldCharType="begin">
                <w:ffData>
                  <w:name w:val="Check5"/>
                  <w:enabled/>
                  <w:calcOnExit w:val="0"/>
                  <w:checkBox>
                    <w:sizeAuto/>
                    <w:default w:val="1"/>
                  </w:checkBox>
                </w:ffData>
              </w:fldChar>
            </w:r>
            <w:bookmarkStart w:id="6" w:name="Check5"/>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bookmarkEnd w:id="6"/>
            <w:r w:rsidR="006B2B03" w:rsidRPr="00E04250">
              <w:rPr>
                <w:sz w:val="20"/>
                <w:szCs w:val="20"/>
              </w:rPr>
              <w:t xml:space="preserve"> 5: Leadership and Engagement</w:t>
            </w:r>
            <w:r w:rsidR="006B2B03" w:rsidRPr="00E04250">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6B2B03" w:rsidRPr="00E04250" w:rsidRDefault="006B2B03" w:rsidP="00D205CB">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6B2B03" w:rsidRPr="00E04250" w:rsidRDefault="006B2B03" w:rsidP="00D205C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6B2B03" w:rsidRPr="00E04250" w:rsidRDefault="00C053D9" w:rsidP="00C053D9">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AA5760">
              <w:rPr>
                <w:b/>
                <w:sz w:val="20"/>
                <w:szCs w:val="20"/>
                <w:u w:val="single"/>
              </w:rPr>
            </w:r>
            <w:r w:rsidR="00AA5760">
              <w:rPr>
                <w:b/>
                <w:sz w:val="20"/>
                <w:szCs w:val="20"/>
                <w:u w:val="single"/>
              </w:rPr>
              <w:fldChar w:fldCharType="separate"/>
            </w:r>
            <w:r>
              <w:rPr>
                <w:b/>
                <w:sz w:val="20"/>
                <w:szCs w:val="20"/>
                <w:u w:val="single"/>
              </w:rPr>
              <w:fldChar w:fldCharType="end"/>
            </w:r>
            <w:r w:rsidR="006B2B03" w:rsidRPr="00E04250">
              <w:rPr>
                <w:b/>
                <w:sz w:val="20"/>
                <w:szCs w:val="20"/>
                <w:u w:val="single"/>
              </w:rPr>
              <w:t xml:space="preserve"> </w:t>
            </w:r>
            <w:r w:rsidR="006B2B03" w:rsidRPr="00E04250">
              <w:rPr>
                <w:sz w:val="20"/>
                <w:szCs w:val="20"/>
              </w:rPr>
              <w:t xml:space="preserve">Ongoing:   </w:t>
            </w:r>
            <w:r w:rsidR="006B2B03">
              <w:rPr>
                <w:sz w:val="20"/>
                <w:szCs w:val="20"/>
              </w:rPr>
              <w:t xml:space="preserve">   </w:t>
            </w:r>
            <w:r w:rsidR="006B2B03" w:rsidRPr="00E04250">
              <w:rPr>
                <w:sz w:val="20"/>
                <w:szCs w:val="20"/>
              </w:rPr>
              <w:t>_</w:t>
            </w:r>
            <w:r>
              <w:rPr>
                <w:sz w:val="20"/>
                <w:szCs w:val="20"/>
              </w:rPr>
              <w:t xml:space="preserve">5-15 </w:t>
            </w:r>
            <w:r w:rsidR="006B2B03" w:rsidRPr="00E04250">
              <w:rPr>
                <w:sz w:val="20"/>
                <w:szCs w:val="20"/>
              </w:rPr>
              <w:t>____ (Date)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6B2B03" w:rsidRPr="00E04250" w:rsidRDefault="00C053D9" w:rsidP="00D205CB">
            <w:pPr>
              <w:spacing w:after="0" w:line="240" w:lineRule="auto"/>
              <w:rPr>
                <w:rFonts w:eastAsiaTheme="minorHAnsi"/>
                <w:color w:val="000000"/>
                <w:sz w:val="24"/>
                <w:szCs w:val="24"/>
              </w:rPr>
            </w:pPr>
            <w:r w:rsidRPr="00C053D9">
              <w:rPr>
                <w:rFonts w:eastAsiaTheme="minorHAnsi"/>
                <w:color w:val="000000"/>
                <w:sz w:val="24"/>
                <w:szCs w:val="24"/>
              </w:rPr>
              <w:t>Plan to implement during Fall 2015</w:t>
            </w:r>
            <w:r w:rsidR="00D816F3">
              <w:rPr>
                <w:rFonts w:eastAsiaTheme="minorHAnsi"/>
                <w:color w:val="000000"/>
                <w:sz w:val="24"/>
                <w:szCs w:val="24"/>
              </w:rPr>
              <w:t xml:space="preserve"> and will include the services of the job placement specialist</w:t>
            </w:r>
          </w:p>
        </w:tc>
      </w:tr>
    </w:tbl>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6B2B03" w:rsidRDefault="006B2B03" w:rsidP="00E04250">
            <w:r>
              <w:t xml:space="preserve">1. </w:t>
            </w:r>
            <w:r w:rsidRPr="006B2B03">
              <w:t xml:space="preserve">Develop and refine a mentoring program </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9E2D80"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9E2D80"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64740A"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59381F"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0059381F" w:rsidRPr="00E04250">
              <w:rPr>
                <w:sz w:val="20"/>
                <w:szCs w:val="20"/>
              </w:rPr>
              <w:t xml:space="preserve"> 3: Facilities                             </w:t>
            </w:r>
          </w:p>
          <w:p w:rsidR="0059381F" w:rsidRPr="00E04250" w:rsidRDefault="0064740A"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59381F"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64740A" w:rsidP="00E04250">
            <w:pPr>
              <w:pStyle w:val="NoSpacing"/>
            </w:pPr>
            <w:r w:rsidRPr="00E04250">
              <w:rPr>
                <w:sz w:val="20"/>
                <w:szCs w:val="20"/>
              </w:rPr>
              <w:fldChar w:fldCharType="begin">
                <w:ffData>
                  <w:name w:val="Check5"/>
                  <w:enabled/>
                  <w:calcOnExit w:val="0"/>
                  <w:checkBox>
                    <w:sizeAuto/>
                    <w:default w:val="0"/>
                  </w:checkBox>
                </w:ffData>
              </w:fldChar>
            </w:r>
            <w:r w:rsidR="0059381F"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D816F3" w:rsidRDefault="00D816F3" w:rsidP="00E04250">
            <w:r w:rsidRPr="00D816F3">
              <w:t>We expect this program will improve</w:t>
            </w:r>
            <w:r>
              <w:t xml:space="preserve"> student success</w:t>
            </w:r>
            <w:r w:rsidRPr="00D816F3">
              <w:t>, specifically on time completion</w:t>
            </w:r>
            <w:r>
              <w:t>.</w:t>
            </w:r>
          </w:p>
        </w:tc>
      </w:tr>
      <w:tr w:rsidR="006B2B03" w:rsidRPr="00E04250" w:rsidTr="00D205CB">
        <w:tc>
          <w:tcPr>
            <w:tcW w:w="4320" w:type="dxa"/>
            <w:tcBorders>
              <w:top w:val="single" w:sz="4" w:space="0" w:color="auto"/>
              <w:left w:val="single" w:sz="4" w:space="0" w:color="auto"/>
              <w:bottom w:val="single" w:sz="4" w:space="0" w:color="auto"/>
              <w:right w:val="single" w:sz="4" w:space="0" w:color="auto"/>
            </w:tcBorders>
          </w:tcPr>
          <w:p w:rsidR="006B2B03" w:rsidRPr="006B2B03" w:rsidRDefault="006B2B03" w:rsidP="00D205CB">
            <w:r>
              <w:t>2. Revise program learning outcomes</w:t>
            </w:r>
          </w:p>
        </w:tc>
        <w:tc>
          <w:tcPr>
            <w:tcW w:w="5310" w:type="dxa"/>
            <w:tcBorders>
              <w:top w:val="single" w:sz="4" w:space="0" w:color="auto"/>
              <w:left w:val="single" w:sz="4" w:space="0" w:color="auto"/>
              <w:bottom w:val="single" w:sz="4" w:space="0" w:color="auto"/>
              <w:right w:val="single" w:sz="4" w:space="0" w:color="auto"/>
            </w:tcBorders>
          </w:tcPr>
          <w:p w:rsidR="006B2B03" w:rsidRPr="00E04250" w:rsidRDefault="009E2D80" w:rsidP="00D205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r w:rsidR="006B2B03" w:rsidRPr="00E04250">
              <w:rPr>
                <w:sz w:val="20"/>
                <w:szCs w:val="20"/>
              </w:rPr>
              <w:t xml:space="preserve"> 1: Student Learning                            </w:t>
            </w:r>
          </w:p>
          <w:p w:rsidR="006B2B03" w:rsidRPr="00E04250" w:rsidRDefault="006B2B03" w:rsidP="00D205CB">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B2B03" w:rsidRPr="00E04250" w:rsidRDefault="006B2B03" w:rsidP="00D205C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3: Facilities                             </w:t>
            </w:r>
          </w:p>
          <w:p w:rsidR="006B2B03" w:rsidRPr="00E04250" w:rsidRDefault="006B2B03" w:rsidP="00D205C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4: Oversight and Accountability          </w:t>
            </w:r>
          </w:p>
          <w:p w:rsidR="006B2B03" w:rsidRPr="00E04250" w:rsidRDefault="006B2B03" w:rsidP="00D205C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6B2B03" w:rsidRPr="00D816F3" w:rsidRDefault="00D816F3" w:rsidP="00D816F3">
            <w:r w:rsidRPr="00D816F3">
              <w:t>Having ‘smart’ PLO’s s will allow for improved assessment data</w:t>
            </w:r>
            <w:r w:rsidR="009E2D80">
              <w:t>.</w:t>
            </w:r>
          </w:p>
        </w:tc>
      </w:tr>
      <w:tr w:rsidR="003D0F66" w:rsidRPr="00D816F3" w:rsidTr="00D205CB">
        <w:tc>
          <w:tcPr>
            <w:tcW w:w="4320" w:type="dxa"/>
            <w:tcBorders>
              <w:top w:val="single" w:sz="4" w:space="0" w:color="auto"/>
              <w:left w:val="single" w:sz="4" w:space="0" w:color="auto"/>
              <w:bottom w:val="single" w:sz="4" w:space="0" w:color="auto"/>
              <w:right w:val="single" w:sz="4" w:space="0" w:color="auto"/>
            </w:tcBorders>
          </w:tcPr>
          <w:p w:rsidR="003D0F66" w:rsidRPr="006B2B03" w:rsidRDefault="003D0F66" w:rsidP="003D0F66">
            <w:r>
              <w:t xml:space="preserve">3. Gather and analyze </w:t>
            </w:r>
            <w:r w:rsidRPr="003D0F66">
              <w:t xml:space="preserve"> data in order to </w:t>
            </w:r>
            <w:r>
              <w:t xml:space="preserve">improve the evaluation </w:t>
            </w:r>
            <w:r w:rsidRPr="003D0F66">
              <w:t>of the technology looking specifically at student and faculty utilization</w:t>
            </w:r>
            <w:r>
              <w:t xml:space="preserve"> technology.</w:t>
            </w:r>
          </w:p>
        </w:tc>
        <w:tc>
          <w:tcPr>
            <w:tcW w:w="5310" w:type="dxa"/>
            <w:tcBorders>
              <w:top w:val="single" w:sz="4" w:space="0" w:color="auto"/>
              <w:left w:val="single" w:sz="4" w:space="0" w:color="auto"/>
              <w:bottom w:val="single" w:sz="4" w:space="0" w:color="auto"/>
              <w:right w:val="single" w:sz="4" w:space="0" w:color="auto"/>
            </w:tcBorders>
          </w:tcPr>
          <w:p w:rsidR="003D0F66" w:rsidRPr="00E04250" w:rsidRDefault="003D0F66" w:rsidP="00D205C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r w:rsidRPr="00E04250">
              <w:rPr>
                <w:sz w:val="20"/>
                <w:szCs w:val="20"/>
              </w:rPr>
              <w:t xml:space="preserve"> 1: Student Learning                            </w:t>
            </w:r>
          </w:p>
          <w:p w:rsidR="003D0F66" w:rsidRPr="00E04250" w:rsidRDefault="003D0F66" w:rsidP="00D205CB">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3D0F66" w:rsidRPr="00E04250" w:rsidRDefault="003D0F66" w:rsidP="00D205C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3: Facilities                             </w:t>
            </w:r>
          </w:p>
          <w:p w:rsidR="003D0F66" w:rsidRPr="00E04250" w:rsidRDefault="003D0F66" w:rsidP="00D205C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4: Oversight and Accountability          </w:t>
            </w:r>
          </w:p>
          <w:p w:rsidR="003D0F66" w:rsidRPr="00E04250" w:rsidRDefault="003D0F66" w:rsidP="00D205CB">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3D0F66" w:rsidRPr="00D816F3" w:rsidRDefault="003D0F66" w:rsidP="00D205CB">
            <w:r>
              <w:t xml:space="preserve">This will provide details from which the program can determine effectiveness and decide if we need to make adjustments or use different methodologies. </w:t>
            </w:r>
          </w:p>
        </w:tc>
      </w:tr>
      <w:tr w:rsidR="00FA7345" w:rsidRPr="00D816F3" w:rsidTr="00D205CB">
        <w:tc>
          <w:tcPr>
            <w:tcW w:w="4320" w:type="dxa"/>
            <w:tcBorders>
              <w:top w:val="single" w:sz="4" w:space="0" w:color="auto"/>
              <w:left w:val="single" w:sz="4" w:space="0" w:color="auto"/>
              <w:bottom w:val="single" w:sz="4" w:space="0" w:color="auto"/>
              <w:right w:val="single" w:sz="4" w:space="0" w:color="auto"/>
            </w:tcBorders>
          </w:tcPr>
          <w:p w:rsidR="00FA7345" w:rsidRDefault="00FA7345" w:rsidP="00FA7345">
            <w:r>
              <w:t>4. E</w:t>
            </w:r>
            <w:r w:rsidRPr="00FA7345">
              <w:t xml:space="preserve">valuate an online resource </w:t>
            </w:r>
            <w:r>
              <w:t xml:space="preserve">(The Neighborhood) </w:t>
            </w:r>
            <w:r w:rsidRPr="00FA7345">
              <w:t xml:space="preserve">by reviewing answers to test questions </w:t>
            </w:r>
            <w:r>
              <w:t xml:space="preserve"> that have been aligned with the information in the online resource. </w:t>
            </w:r>
          </w:p>
        </w:tc>
        <w:tc>
          <w:tcPr>
            <w:tcW w:w="5310" w:type="dxa"/>
            <w:tcBorders>
              <w:top w:val="single" w:sz="4" w:space="0" w:color="auto"/>
              <w:left w:val="single" w:sz="4" w:space="0" w:color="auto"/>
              <w:bottom w:val="single" w:sz="4" w:space="0" w:color="auto"/>
              <w:right w:val="single" w:sz="4" w:space="0" w:color="auto"/>
            </w:tcBorders>
          </w:tcPr>
          <w:p w:rsidR="00FA7345" w:rsidRPr="00E04250" w:rsidRDefault="00FA7345" w:rsidP="00FA734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5760">
              <w:rPr>
                <w:sz w:val="20"/>
                <w:szCs w:val="20"/>
              </w:rPr>
            </w:r>
            <w:r w:rsidR="00AA5760">
              <w:rPr>
                <w:sz w:val="20"/>
                <w:szCs w:val="20"/>
              </w:rPr>
              <w:fldChar w:fldCharType="separate"/>
            </w:r>
            <w:r>
              <w:rPr>
                <w:sz w:val="20"/>
                <w:szCs w:val="20"/>
              </w:rPr>
              <w:fldChar w:fldCharType="end"/>
            </w:r>
            <w:r w:rsidRPr="00E04250">
              <w:rPr>
                <w:sz w:val="20"/>
                <w:szCs w:val="20"/>
              </w:rPr>
              <w:t xml:space="preserve"> 1: Student Learning                            </w:t>
            </w:r>
          </w:p>
          <w:p w:rsidR="00FA7345" w:rsidRPr="00E04250" w:rsidRDefault="00FA7345" w:rsidP="00FA7345">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FA7345" w:rsidRPr="00E04250" w:rsidRDefault="00FA7345" w:rsidP="00FA734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3: Facilities                             </w:t>
            </w:r>
          </w:p>
          <w:p w:rsidR="00FA7345" w:rsidRPr="00E04250" w:rsidRDefault="00FA7345" w:rsidP="00FA7345">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4: Oversight and Accountability          </w:t>
            </w:r>
          </w:p>
          <w:p w:rsidR="00FA7345" w:rsidRDefault="00FA7345" w:rsidP="00FA7345">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A5760">
              <w:rPr>
                <w:sz w:val="20"/>
                <w:szCs w:val="20"/>
              </w:rPr>
            </w:r>
            <w:r w:rsidR="00AA5760">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FA7345" w:rsidRDefault="00FA7345" w:rsidP="00D205CB">
            <w:r>
              <w:t>This data will help us determine if the resource is enhancing student learning and success.</w:t>
            </w:r>
          </w:p>
        </w:tc>
      </w:tr>
    </w:tbl>
    <w:p w:rsidR="0059381F" w:rsidRPr="00FA7345" w:rsidRDefault="00FA7345" w:rsidP="00E04250">
      <w:pPr>
        <w:spacing w:after="0" w:line="240" w:lineRule="auto"/>
      </w:pPr>
      <w:r w:rsidRPr="00FA7345">
        <w:tab/>
      </w: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2841F9" w:rsidRPr="002841F9" w:rsidRDefault="002841F9" w:rsidP="002841F9">
      <w:pPr>
        <w:pStyle w:val="ListParagraph"/>
        <w:spacing w:after="0" w:line="240" w:lineRule="auto"/>
        <w:ind w:left="360"/>
        <w:rPr>
          <w:rFonts w:cstheme="minorHAnsi"/>
          <w:u w:val="single"/>
        </w:rPr>
      </w:pPr>
      <w:r w:rsidRPr="002841F9">
        <w:rPr>
          <w:rFonts w:cstheme="minorHAnsi"/>
          <w:u w:val="single"/>
        </w:rPr>
        <w:t>Gender</w:t>
      </w:r>
      <w:r>
        <w:rPr>
          <w:rFonts w:cstheme="minorHAnsi"/>
          <w:u w:val="single"/>
        </w:rPr>
        <w:t>/Age</w:t>
      </w:r>
      <w:r w:rsidR="001851BF">
        <w:rPr>
          <w:rFonts w:cstheme="minorHAnsi"/>
          <w:u w:val="single"/>
        </w:rPr>
        <w:t>/Ethnicity</w:t>
      </w:r>
    </w:p>
    <w:p w:rsidR="002841F9" w:rsidRPr="002841F9" w:rsidRDefault="002841F9" w:rsidP="007F72FC">
      <w:pPr>
        <w:pStyle w:val="ListParagraph"/>
        <w:numPr>
          <w:ilvl w:val="0"/>
          <w:numId w:val="29"/>
        </w:numPr>
        <w:spacing w:after="0" w:line="240" w:lineRule="auto"/>
        <w:rPr>
          <w:rFonts w:cstheme="minorHAnsi"/>
        </w:rPr>
      </w:pPr>
      <w:r w:rsidRPr="002841F9">
        <w:rPr>
          <w:rFonts w:cstheme="minorHAnsi"/>
        </w:rPr>
        <w:t xml:space="preserve">There is an insignificant change (1 %) in the gender breakdown for the VN program. The program population is 48-55 students; the addition or subtraction </w:t>
      </w:r>
      <w:r w:rsidR="001851BF">
        <w:rPr>
          <w:rFonts w:cstheme="minorHAnsi"/>
        </w:rPr>
        <w:t xml:space="preserve">of </w:t>
      </w:r>
      <w:r w:rsidRPr="002841F9">
        <w:rPr>
          <w:rFonts w:cstheme="minorHAnsi"/>
        </w:rPr>
        <w:t xml:space="preserve">one student will create what appears to be a % change, which in reality is insignificant.    This is very different from the college distribution for gender. Since nursing has traditionally been a female dominated profession, this trend is not uncommon, nor unexpected. The trend correlates to the </w:t>
      </w:r>
      <w:r w:rsidRPr="007F72FC">
        <w:rPr>
          <w:rFonts w:cstheme="minorHAnsi"/>
        </w:rPr>
        <w:t>core indicators</w:t>
      </w:r>
      <w:r w:rsidR="007F72FC" w:rsidRPr="007F72FC">
        <w:rPr>
          <w:rFonts w:cstheme="minorHAnsi"/>
        </w:rPr>
        <w:t>*</w:t>
      </w:r>
      <w:r w:rsidRPr="002841F9">
        <w:rPr>
          <w:rFonts w:cstheme="minorHAnsi"/>
        </w:rPr>
        <w:t xml:space="preserve"> as well. The program addresses this by encouraging men to enter the profession, specifically when we participate in </w:t>
      </w:r>
      <w:r w:rsidRPr="002841F9">
        <w:rPr>
          <w:rFonts w:cstheme="minorHAnsi"/>
        </w:rPr>
        <w:lastRenderedPageBreak/>
        <w:t>outreach activities.</w:t>
      </w:r>
      <w:r w:rsidR="007F72FC" w:rsidRPr="007F72FC">
        <w:t xml:space="preserve"> </w:t>
      </w:r>
      <w:r w:rsidR="007F72FC" w:rsidRPr="007F72FC">
        <w:rPr>
          <w:rFonts w:cstheme="minorHAnsi"/>
        </w:rPr>
        <w:t>(*Core indicators are data sets provided by the State Chancellor’s Office and are included in the required CTE reports to the State Chancellor’s Office.</w:t>
      </w:r>
      <w:r w:rsidR="00D55FE5">
        <w:rPr>
          <w:rFonts w:cstheme="minorHAnsi"/>
        </w:rPr>
        <w:t xml:space="preserve"> The program does not meet the benchmark for the core indicator: “nontraditional student” - males</w:t>
      </w:r>
      <w:r w:rsidR="007F72FC" w:rsidRPr="007F72FC">
        <w:rPr>
          <w:rFonts w:cstheme="minorHAnsi"/>
        </w:rPr>
        <w:t>)</w:t>
      </w:r>
    </w:p>
    <w:p w:rsidR="002841F9" w:rsidRDefault="001851BF" w:rsidP="001851BF">
      <w:pPr>
        <w:pStyle w:val="ListParagraph"/>
        <w:numPr>
          <w:ilvl w:val="0"/>
          <w:numId w:val="29"/>
        </w:numPr>
        <w:spacing w:after="0" w:line="240" w:lineRule="auto"/>
        <w:rPr>
          <w:rFonts w:cstheme="minorHAnsi"/>
        </w:rPr>
      </w:pPr>
      <w:r>
        <w:rPr>
          <w:rFonts w:cstheme="minorHAnsi"/>
        </w:rPr>
        <w:t xml:space="preserve">The </w:t>
      </w:r>
      <w:r w:rsidR="002841F9" w:rsidRPr="002841F9">
        <w:rPr>
          <w:rFonts w:cstheme="minorHAnsi"/>
        </w:rPr>
        <w:t>age brackets</w:t>
      </w:r>
      <w:r>
        <w:rPr>
          <w:rFonts w:cstheme="minorHAnsi"/>
        </w:rPr>
        <w:t xml:space="preserve"> for the program have shown insignificant change. However, when compared to BC, the program has a large variation in the 19 and younger (VN=0% BC=26%) and the 30-39 group </w:t>
      </w:r>
      <w:r w:rsidRPr="001851BF">
        <w:rPr>
          <w:rFonts w:cstheme="minorHAnsi"/>
        </w:rPr>
        <w:t>(VN=</w:t>
      </w:r>
      <w:r>
        <w:rPr>
          <w:rFonts w:cstheme="minorHAnsi"/>
        </w:rPr>
        <w:t xml:space="preserve"> 22%</w:t>
      </w:r>
      <w:r w:rsidRPr="001851BF">
        <w:rPr>
          <w:rFonts w:cstheme="minorHAnsi"/>
        </w:rPr>
        <w:t xml:space="preserve"> BC=</w:t>
      </w:r>
      <w:r>
        <w:rPr>
          <w:rFonts w:cstheme="minorHAnsi"/>
        </w:rPr>
        <w:t>13%</w:t>
      </w:r>
      <w:r w:rsidRPr="001851BF">
        <w:rPr>
          <w:rFonts w:cstheme="minorHAnsi"/>
        </w:rPr>
        <w:t>)</w:t>
      </w:r>
      <w:r>
        <w:rPr>
          <w:rFonts w:cstheme="minorHAnsi"/>
        </w:rPr>
        <w:t xml:space="preserve">. </w:t>
      </w:r>
      <w:r w:rsidR="002841F9" w:rsidRPr="001851BF">
        <w:rPr>
          <w:rFonts w:cstheme="minorHAnsi"/>
        </w:rPr>
        <w:t>This requires the department to consider the</w:t>
      </w:r>
      <w:r>
        <w:rPr>
          <w:rFonts w:cstheme="minorHAnsi"/>
        </w:rPr>
        <w:t xml:space="preserve"> variations in</w:t>
      </w:r>
      <w:r w:rsidR="002841F9" w:rsidRPr="001851BF">
        <w:rPr>
          <w:rFonts w:cstheme="minorHAnsi"/>
        </w:rPr>
        <w:t xml:space="preserve"> learning needs of the generations represented by those who are 20-39.</w:t>
      </w:r>
    </w:p>
    <w:p w:rsidR="001851BF" w:rsidRPr="001851BF" w:rsidRDefault="001851BF" w:rsidP="001851BF">
      <w:pPr>
        <w:pStyle w:val="ListParagraph"/>
        <w:numPr>
          <w:ilvl w:val="0"/>
          <w:numId w:val="29"/>
        </w:numPr>
        <w:spacing w:after="0" w:line="240" w:lineRule="auto"/>
        <w:rPr>
          <w:rFonts w:cstheme="minorHAnsi"/>
        </w:rPr>
      </w:pPr>
      <w:r w:rsidRPr="001851BF">
        <w:rPr>
          <w:rFonts w:cstheme="minorHAnsi"/>
        </w:rPr>
        <w:t>The ethnicity trends within the program in general mirror the college.</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1851BF" w:rsidRPr="00E04250" w:rsidRDefault="00746E95" w:rsidP="00746E95">
      <w:pPr>
        <w:pStyle w:val="ListParagraph"/>
        <w:spacing w:after="0" w:line="240" w:lineRule="auto"/>
        <w:rPr>
          <w:rFonts w:cstheme="minorHAnsi"/>
        </w:rPr>
      </w:pPr>
      <w:r>
        <w:rPr>
          <w:rFonts w:cstheme="minorHAnsi"/>
        </w:rPr>
        <w:t xml:space="preserve">Examination of </w:t>
      </w:r>
      <w:r w:rsidRPr="00746E95">
        <w:rPr>
          <w:rFonts w:cstheme="minorHAnsi"/>
        </w:rPr>
        <w:t>the trends for enrolment and productivity, the course enrollments remain relati</w:t>
      </w:r>
      <w:r>
        <w:rPr>
          <w:rFonts w:cstheme="minorHAnsi"/>
        </w:rPr>
        <w:t xml:space="preserve">vely stable with </w:t>
      </w:r>
      <w:r w:rsidRPr="00746E95">
        <w:rPr>
          <w:rFonts w:cstheme="minorHAnsi"/>
        </w:rPr>
        <w:t xml:space="preserve"> 20</w:t>
      </w:r>
      <w:r>
        <w:rPr>
          <w:rFonts w:cstheme="minorHAnsi"/>
        </w:rPr>
        <w:t xml:space="preserve">-24 </w:t>
      </w:r>
      <w:r w:rsidRPr="00746E95">
        <w:rPr>
          <w:rFonts w:cstheme="minorHAnsi"/>
        </w:rPr>
        <w:t xml:space="preserve"> students per section</w:t>
      </w:r>
      <w:r>
        <w:rPr>
          <w:rFonts w:cstheme="minorHAnsi"/>
        </w:rPr>
        <w:t xml:space="preserve"> and productivity remains stable at 9.7 (from 9.6 last year).</w:t>
      </w:r>
      <w:r w:rsidRPr="00746E95">
        <w:t xml:space="preserve"> </w:t>
      </w:r>
      <w:r w:rsidRPr="00746E95">
        <w:rPr>
          <w:rFonts w:cstheme="minorHAnsi"/>
        </w:rPr>
        <w:t xml:space="preserve">The productivity of the program will always remain low because the ratio of faculty to student is 1:10 in the hospital setting. </w:t>
      </w:r>
      <w:r w:rsidR="006D78B8" w:rsidRPr="00746E95">
        <w:rPr>
          <w:rFonts w:cstheme="minorHAnsi"/>
        </w:rPr>
        <w:t xml:space="preserve">Although </w:t>
      </w:r>
      <w:r w:rsidR="006D78B8">
        <w:rPr>
          <w:rFonts w:cstheme="minorHAnsi"/>
        </w:rPr>
        <w:t>our</w:t>
      </w:r>
      <w:r>
        <w:rPr>
          <w:rFonts w:cstheme="minorHAnsi"/>
        </w:rPr>
        <w:t xml:space="preserve"> governing Board will allow us to</w:t>
      </w:r>
      <w:r w:rsidRPr="00746E95">
        <w:rPr>
          <w:rFonts w:cstheme="minorHAnsi"/>
        </w:rPr>
        <w:t xml:space="preserve"> go to a ratio of 1:15, we recognize this is not a safe assignment sin</w:t>
      </w:r>
      <w:r w:rsidR="006D78B8">
        <w:rPr>
          <w:rFonts w:cstheme="minorHAnsi"/>
        </w:rPr>
        <w:t xml:space="preserve">ce patients are sicker with more </w:t>
      </w:r>
      <w:r w:rsidRPr="00746E95">
        <w:rPr>
          <w:rFonts w:cstheme="minorHAnsi"/>
        </w:rPr>
        <w:t xml:space="preserve">complicated </w:t>
      </w:r>
      <w:r w:rsidR="006D78B8">
        <w:rPr>
          <w:rFonts w:cstheme="minorHAnsi"/>
        </w:rPr>
        <w:t xml:space="preserve">health issues </w:t>
      </w:r>
      <w:r w:rsidRPr="00746E95">
        <w:rPr>
          <w:rFonts w:cstheme="minorHAnsi"/>
        </w:rPr>
        <w:t xml:space="preserve">than </w:t>
      </w:r>
      <w:r w:rsidR="006D78B8">
        <w:rPr>
          <w:rFonts w:cstheme="minorHAnsi"/>
        </w:rPr>
        <w:t xml:space="preserve">the patient of </w:t>
      </w:r>
      <w:r w:rsidRPr="00746E95">
        <w:rPr>
          <w:rFonts w:cstheme="minorHAnsi"/>
        </w:rPr>
        <w:t xml:space="preserve">5 years ago. The smaller ratio allows for increased instructor contact which positively impacts student </w:t>
      </w:r>
      <w:r w:rsidR="006D78B8">
        <w:rPr>
          <w:rFonts w:cstheme="minorHAnsi"/>
        </w:rPr>
        <w:t xml:space="preserve">success </w:t>
      </w:r>
      <w:r w:rsidRPr="00746E95">
        <w:rPr>
          <w:rFonts w:cstheme="minorHAnsi"/>
        </w:rPr>
        <w:t>and patient outcomes.</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D78B8" w:rsidRDefault="006D78B8" w:rsidP="006D78B8">
      <w:pPr>
        <w:pStyle w:val="ListParagraph"/>
        <w:spacing w:after="0" w:line="240" w:lineRule="auto"/>
        <w:rPr>
          <w:rFonts w:cstheme="minorHAnsi"/>
        </w:rPr>
      </w:pPr>
      <w:r>
        <w:rPr>
          <w:rFonts w:cstheme="minorHAnsi"/>
        </w:rPr>
        <w:t xml:space="preserve">The program’s </w:t>
      </w:r>
      <w:r w:rsidRPr="006D78B8">
        <w:rPr>
          <w:rFonts w:cstheme="minorHAnsi"/>
        </w:rPr>
        <w:t>success and retention rates</w:t>
      </w:r>
      <w:r>
        <w:rPr>
          <w:rFonts w:cstheme="minorHAnsi"/>
        </w:rPr>
        <w:t xml:space="preserve"> </w:t>
      </w:r>
      <w:r w:rsidRPr="006D78B8">
        <w:rPr>
          <w:rFonts w:cstheme="minorHAnsi"/>
        </w:rPr>
        <w:t xml:space="preserve">(87% </w:t>
      </w:r>
      <w:r>
        <w:rPr>
          <w:rFonts w:cstheme="minorHAnsi"/>
        </w:rPr>
        <w:t xml:space="preserve">success and </w:t>
      </w:r>
      <w:r w:rsidRPr="006D78B8">
        <w:rPr>
          <w:rFonts w:cstheme="minorHAnsi"/>
        </w:rPr>
        <w:t>91%</w:t>
      </w:r>
      <w:r>
        <w:rPr>
          <w:rFonts w:cstheme="minorHAnsi"/>
        </w:rPr>
        <w:t xml:space="preserve"> retention) are </w:t>
      </w:r>
      <w:r w:rsidRPr="006D78B8">
        <w:rPr>
          <w:rFonts w:cstheme="minorHAnsi"/>
        </w:rPr>
        <w:t xml:space="preserve">much better than the college for face to face courses. </w:t>
      </w:r>
      <w:r>
        <w:rPr>
          <w:rFonts w:cstheme="minorHAnsi"/>
        </w:rPr>
        <w:t xml:space="preserve">We do not offer any online courses. </w:t>
      </w:r>
      <w:r w:rsidRPr="006D78B8">
        <w:rPr>
          <w:rFonts w:cstheme="minorHAnsi"/>
        </w:rPr>
        <w:t>The program believes that improving the on time completion</w:t>
      </w:r>
      <w:r w:rsidR="000D5808">
        <w:rPr>
          <w:rFonts w:cstheme="minorHAnsi"/>
        </w:rPr>
        <w:t xml:space="preserve">* </w:t>
      </w:r>
      <w:r w:rsidR="000D5808" w:rsidRPr="006D78B8">
        <w:rPr>
          <w:rFonts w:cstheme="minorHAnsi"/>
        </w:rPr>
        <w:t>and</w:t>
      </w:r>
      <w:r w:rsidRPr="006D78B8">
        <w:rPr>
          <w:rFonts w:cstheme="minorHAnsi"/>
        </w:rPr>
        <w:t xml:space="preserve"> implementing the strategies previously mentioned, we can improve our success and retention rates.</w:t>
      </w:r>
    </w:p>
    <w:p w:rsidR="001851BF" w:rsidRDefault="006D78B8" w:rsidP="006D78B8">
      <w:pPr>
        <w:pStyle w:val="ListParagraph"/>
        <w:spacing w:after="0" w:line="240" w:lineRule="auto"/>
        <w:rPr>
          <w:rFonts w:cstheme="minorHAnsi"/>
        </w:rPr>
      </w:pPr>
      <w:r>
        <w:rPr>
          <w:rFonts w:cstheme="minorHAnsi"/>
        </w:rPr>
        <w:t>*</w:t>
      </w:r>
      <w:r w:rsidR="00012B99" w:rsidRPr="00012B99">
        <w:t xml:space="preserve"> </w:t>
      </w:r>
      <w:r w:rsidR="00012B99" w:rsidRPr="00012B99">
        <w:rPr>
          <w:rFonts w:cstheme="minorHAnsi"/>
        </w:rPr>
        <w:t>On time completions applies to a student who starts the program and completes in 3 semesters (graduating on time).</w:t>
      </w:r>
    </w:p>
    <w:p w:rsidR="00507C0C"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1851BF" w:rsidRDefault="001851BF" w:rsidP="006D78B8">
      <w:pPr>
        <w:pStyle w:val="ListParagraph"/>
        <w:spacing w:after="0" w:line="240" w:lineRule="auto"/>
        <w:ind w:left="360" w:firstLine="360"/>
        <w:rPr>
          <w:rFonts w:cstheme="minorHAnsi"/>
        </w:rPr>
      </w:pPr>
      <w:r>
        <w:rPr>
          <w:rFonts w:cstheme="minorHAnsi"/>
        </w:rPr>
        <w:t>The program has not identified any group</w:t>
      </w:r>
      <w:r w:rsidR="00746E95">
        <w:rPr>
          <w:rFonts w:cstheme="minorHAnsi"/>
        </w:rPr>
        <w:t xml:space="preserve"> that is disproportionately</w:t>
      </w:r>
      <w:r>
        <w:rPr>
          <w:rFonts w:cstheme="minorHAnsi"/>
        </w:rPr>
        <w:t xml:space="preserve"> impacted. In an effort to ensure all students</w:t>
      </w:r>
      <w:r w:rsidR="000D5808">
        <w:rPr>
          <w:rFonts w:cstheme="minorHAnsi"/>
        </w:rPr>
        <w:t xml:space="preserve"> have an</w:t>
      </w:r>
      <w:r>
        <w:rPr>
          <w:rFonts w:cstheme="minorHAnsi"/>
        </w:rPr>
        <w:t xml:space="preserve"> equal </w:t>
      </w:r>
      <w:r w:rsidR="00746E95">
        <w:rPr>
          <w:rFonts w:cstheme="minorHAnsi"/>
        </w:rPr>
        <w:t>opportunity</w:t>
      </w:r>
      <w:r>
        <w:rPr>
          <w:rFonts w:cstheme="minorHAnsi"/>
        </w:rPr>
        <w:t xml:space="preserve"> for success, </w:t>
      </w:r>
    </w:p>
    <w:p w:rsidR="001851BF" w:rsidRPr="00E04250" w:rsidRDefault="001851BF" w:rsidP="006D78B8">
      <w:pPr>
        <w:pStyle w:val="ListParagraph"/>
        <w:spacing w:after="0" w:line="240" w:lineRule="auto"/>
        <w:rPr>
          <w:rFonts w:cstheme="minorHAnsi"/>
        </w:rPr>
      </w:pPr>
      <w:r>
        <w:rPr>
          <w:rFonts w:cstheme="minorHAnsi"/>
        </w:rPr>
        <w:t xml:space="preserve">we </w:t>
      </w:r>
      <w:r w:rsidR="00746E95">
        <w:rPr>
          <w:rFonts w:cstheme="minorHAnsi"/>
        </w:rPr>
        <w:t>strive t</w:t>
      </w:r>
      <w:r>
        <w:rPr>
          <w:rFonts w:cstheme="minorHAnsi"/>
        </w:rPr>
        <w:t>o</w:t>
      </w:r>
      <w:r w:rsidRPr="001851BF">
        <w:rPr>
          <w:rFonts w:cstheme="minorHAnsi"/>
        </w:rPr>
        <w:t xml:space="preserve"> have diversity at the fore front of thought so that it is pervasive in our instruction, conversation, and referrals. </w:t>
      </w:r>
      <w:r w:rsidR="0001785A" w:rsidRPr="0001785A">
        <w:rPr>
          <w:rFonts w:cstheme="minorHAnsi"/>
        </w:rPr>
        <w:t xml:space="preserve">We approach our mission from the perspective of “Meet the students where they are.’ as we assess equity of program services and student achievement opportunities.  </w:t>
      </w:r>
      <w:r w:rsidR="0001785A" w:rsidRPr="001851BF">
        <w:rPr>
          <w:rFonts w:cstheme="minorHAnsi"/>
        </w:rPr>
        <w:t xml:space="preserve">We acknowledge the challenges and inequity </w:t>
      </w:r>
      <w:r w:rsidR="0001785A">
        <w:rPr>
          <w:rFonts w:cstheme="minorHAnsi"/>
        </w:rPr>
        <w:t xml:space="preserve">that </w:t>
      </w:r>
      <w:r w:rsidR="0001785A" w:rsidRPr="001851BF">
        <w:rPr>
          <w:rFonts w:cstheme="minorHAnsi"/>
        </w:rPr>
        <w:t>student’s face including but not limited to socioeconomic challenges and first generation situations which cross all ethnicities.</w:t>
      </w:r>
      <w:r w:rsidR="0001785A">
        <w:rPr>
          <w:rFonts w:cstheme="minorHAnsi"/>
        </w:rPr>
        <w:t xml:space="preserve"> Therefore, t</w:t>
      </w:r>
      <w:r w:rsidR="0001785A" w:rsidRPr="0001785A">
        <w:rPr>
          <w:rFonts w:cstheme="minorHAnsi"/>
        </w:rPr>
        <w:t xml:space="preserve">he program has focused on intrusive interactions to provide student success strategies ranging from activities and/or referrals to improve academics (i.e. tutoring, educational advising) to interventions which address  social issues (personal counseling, financial aid, social  services).  </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Pr="009D5BC7" w:rsidRDefault="009D5BC7" w:rsidP="009D5BC7">
      <w:pPr>
        <w:spacing w:after="0" w:line="240" w:lineRule="auto"/>
        <w:ind w:left="360" w:firstLine="360"/>
        <w:rPr>
          <w:i/>
        </w:rPr>
      </w:pPr>
      <w:r>
        <w:rPr>
          <w:i/>
        </w:rPr>
        <w:t>N</w:t>
      </w:r>
      <w:r w:rsidRPr="009D5BC7">
        <w:rPr>
          <w:i/>
        </w:rPr>
        <w:t>one</w:t>
      </w: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B20DE9" w:rsidRPr="00AA5760" w:rsidRDefault="00AA5760" w:rsidP="00AA5760">
      <w:pPr>
        <w:pStyle w:val="ListParagraph"/>
        <w:spacing w:after="0"/>
        <w:ind w:left="1080"/>
        <w:rPr>
          <w:rFonts w:cstheme="minorHAnsi"/>
        </w:rPr>
      </w:pPr>
      <w:r w:rsidRPr="00AA5760">
        <w:rPr>
          <w:rFonts w:cstheme="minorHAnsi"/>
        </w:rPr>
        <w:t xml:space="preserve">Our PLO outcomes assessment includes the measurements of exams, clinical performance, employer surveys, and NCLEX pass rates. </w:t>
      </w:r>
      <w:r w:rsidR="00B20DE9" w:rsidRPr="00AA5760">
        <w:rPr>
          <w:rFonts w:cstheme="minorHAnsi"/>
        </w:rPr>
        <w:t>The outstan</w:t>
      </w:r>
      <w:r w:rsidR="000D5808" w:rsidRPr="00AA5760">
        <w:rPr>
          <w:rFonts w:cstheme="minorHAnsi"/>
        </w:rPr>
        <w:t xml:space="preserve">ding student retention, success, </w:t>
      </w:r>
      <w:r w:rsidR="00B20DE9" w:rsidRPr="00AA5760">
        <w:rPr>
          <w:rFonts w:cstheme="minorHAnsi"/>
        </w:rPr>
        <w:t xml:space="preserve">and licensure pass </w:t>
      </w:r>
      <w:r w:rsidR="00D40A09" w:rsidRPr="00AA5760">
        <w:rPr>
          <w:rFonts w:cstheme="minorHAnsi"/>
        </w:rPr>
        <w:t>rates have</w:t>
      </w:r>
      <w:r w:rsidR="00B20DE9" w:rsidRPr="00AA5760">
        <w:rPr>
          <w:rFonts w:cstheme="minorHAnsi"/>
        </w:rPr>
        <w:t xml:space="preserve"> led to quality graduates for employment. These successful outcomes</w:t>
      </w:r>
      <w:r w:rsidRPr="00AA5760">
        <w:rPr>
          <w:rFonts w:cstheme="minorHAnsi"/>
        </w:rPr>
        <w:t xml:space="preserve"> reinforce our current strategies</w:t>
      </w:r>
      <w:r w:rsidR="00B20DE9" w:rsidRPr="00AA5760">
        <w:rPr>
          <w:rFonts w:cstheme="minorHAnsi"/>
        </w:rPr>
        <w:t xml:space="preserve"> which we plan to continue for each semester. </w:t>
      </w:r>
      <w:r w:rsidRPr="00AA5760">
        <w:rPr>
          <w:rFonts w:cstheme="minorHAnsi"/>
        </w:rPr>
        <w:t>Current strategies</w:t>
      </w:r>
      <w:r w:rsidR="000D5808" w:rsidRPr="00AA5760">
        <w:rPr>
          <w:rFonts w:cstheme="minorHAnsi"/>
        </w:rPr>
        <w:t xml:space="preserve"> that contribute to student success and achievement of program outcomes:</w:t>
      </w:r>
    </w:p>
    <w:p w:rsidR="000D5808" w:rsidRDefault="000D5808" w:rsidP="000D5808">
      <w:pPr>
        <w:pStyle w:val="ListParagraph"/>
        <w:numPr>
          <w:ilvl w:val="1"/>
          <w:numId w:val="25"/>
        </w:numPr>
        <w:spacing w:after="0"/>
        <w:rPr>
          <w:rFonts w:cstheme="minorHAnsi"/>
        </w:rPr>
      </w:pPr>
      <w:r>
        <w:rPr>
          <w:rFonts w:cstheme="minorHAnsi"/>
        </w:rPr>
        <w:t xml:space="preserve">Use of  case management  model  to </w:t>
      </w:r>
      <w:r w:rsidR="009D5BC7">
        <w:rPr>
          <w:rFonts w:cstheme="minorHAnsi"/>
        </w:rPr>
        <w:t xml:space="preserve"> track student services </w:t>
      </w:r>
    </w:p>
    <w:p w:rsidR="00B20DE9" w:rsidRPr="000D5808" w:rsidRDefault="000D5808" w:rsidP="000D5808">
      <w:pPr>
        <w:pStyle w:val="ListParagraph"/>
        <w:numPr>
          <w:ilvl w:val="1"/>
          <w:numId w:val="25"/>
        </w:numPr>
        <w:spacing w:after="0"/>
        <w:rPr>
          <w:rFonts w:cstheme="minorHAnsi"/>
        </w:rPr>
      </w:pPr>
      <w:r>
        <w:rPr>
          <w:rFonts w:cstheme="minorHAnsi"/>
        </w:rPr>
        <w:t>E</w:t>
      </w:r>
      <w:r w:rsidRPr="000D5808">
        <w:rPr>
          <w:rFonts w:cstheme="minorHAnsi"/>
        </w:rPr>
        <w:t>arly identification of the at risk student with</w:t>
      </w:r>
      <w:r>
        <w:rPr>
          <w:rFonts w:cstheme="minorHAnsi"/>
        </w:rPr>
        <w:t xml:space="preserve"> utilization </w:t>
      </w:r>
      <w:r w:rsidRPr="000D5808">
        <w:rPr>
          <w:rFonts w:cstheme="minorHAnsi"/>
        </w:rPr>
        <w:t>action plans</w:t>
      </w:r>
      <w:r w:rsidR="00B20DE9" w:rsidRPr="000D5808">
        <w:rPr>
          <w:rFonts w:cstheme="minorHAnsi"/>
        </w:rPr>
        <w:t xml:space="preserve">. </w:t>
      </w:r>
    </w:p>
    <w:p w:rsidR="000D5808" w:rsidRDefault="000D5808" w:rsidP="000D5808">
      <w:pPr>
        <w:pStyle w:val="ListParagraph"/>
        <w:numPr>
          <w:ilvl w:val="1"/>
          <w:numId w:val="25"/>
        </w:numPr>
        <w:spacing w:after="0"/>
        <w:rPr>
          <w:rFonts w:cstheme="minorHAnsi"/>
        </w:rPr>
      </w:pPr>
      <w:r>
        <w:rPr>
          <w:rFonts w:cstheme="minorHAnsi"/>
        </w:rPr>
        <w:t xml:space="preserve">Use of </w:t>
      </w:r>
      <w:r w:rsidR="00B20DE9" w:rsidRPr="00B20DE9">
        <w:rPr>
          <w:rFonts w:cstheme="minorHAnsi"/>
        </w:rPr>
        <w:t>embed</w:t>
      </w:r>
      <w:r>
        <w:rPr>
          <w:rFonts w:cstheme="minorHAnsi"/>
        </w:rPr>
        <w:t>ded</w:t>
      </w:r>
      <w:r w:rsidR="00B20DE9" w:rsidRPr="00B20DE9">
        <w:rPr>
          <w:rFonts w:cstheme="minorHAnsi"/>
        </w:rPr>
        <w:t xml:space="preserve"> remediation strategies</w:t>
      </w:r>
      <w:r>
        <w:rPr>
          <w:rFonts w:cstheme="minorHAnsi"/>
        </w:rPr>
        <w:t xml:space="preserve">  (reading apprenticeship)</w:t>
      </w:r>
    </w:p>
    <w:p w:rsidR="00B20DE9" w:rsidRDefault="000D5808" w:rsidP="000D5808">
      <w:pPr>
        <w:pStyle w:val="ListParagraph"/>
        <w:numPr>
          <w:ilvl w:val="1"/>
          <w:numId w:val="25"/>
        </w:numPr>
        <w:spacing w:after="0"/>
        <w:rPr>
          <w:rFonts w:cstheme="minorHAnsi"/>
        </w:rPr>
      </w:pPr>
      <w:r>
        <w:rPr>
          <w:rFonts w:cstheme="minorHAnsi"/>
        </w:rPr>
        <w:lastRenderedPageBreak/>
        <w:t>Habits of mind</w:t>
      </w:r>
    </w:p>
    <w:p w:rsidR="000D5808" w:rsidRDefault="000D5808" w:rsidP="000D5808">
      <w:pPr>
        <w:pStyle w:val="ListParagraph"/>
        <w:numPr>
          <w:ilvl w:val="1"/>
          <w:numId w:val="25"/>
        </w:numPr>
        <w:spacing w:after="0"/>
        <w:rPr>
          <w:rFonts w:cstheme="minorHAnsi"/>
        </w:rPr>
      </w:pPr>
      <w:r>
        <w:rPr>
          <w:rFonts w:cstheme="minorHAnsi"/>
        </w:rPr>
        <w:t>Nursing peer tutors</w:t>
      </w:r>
    </w:p>
    <w:p w:rsidR="000D5808" w:rsidRPr="00FA7345" w:rsidRDefault="000D5808" w:rsidP="000D5808">
      <w:pPr>
        <w:pStyle w:val="ListParagraph"/>
        <w:numPr>
          <w:ilvl w:val="1"/>
          <w:numId w:val="25"/>
        </w:numPr>
        <w:spacing w:after="0"/>
        <w:rPr>
          <w:rFonts w:cstheme="minorHAnsi"/>
        </w:rPr>
      </w:pPr>
      <w:r w:rsidRPr="00FA7345">
        <w:rPr>
          <w:rFonts w:cstheme="minorHAnsi"/>
        </w:rPr>
        <w:t>Innovative engaging classroom techniques  (group testing, gaming, curriculum alignment with online resources)</w:t>
      </w:r>
    </w:p>
    <w:p w:rsidR="00B20DE9" w:rsidRPr="00E04250" w:rsidRDefault="00B20DE9" w:rsidP="00B20DE9">
      <w:pPr>
        <w:pStyle w:val="NoSpacing"/>
        <w:ind w:left="360"/>
      </w:pPr>
    </w:p>
    <w:p w:rsidR="006340FF" w:rsidRPr="00B20DE9"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B20DE9" w:rsidRPr="00B20DE9" w:rsidRDefault="00B20DE9" w:rsidP="00B20DE9">
      <w:pPr>
        <w:pStyle w:val="ListParagraph"/>
        <w:numPr>
          <w:ilvl w:val="0"/>
          <w:numId w:val="23"/>
        </w:numPr>
        <w:spacing w:after="0" w:line="240" w:lineRule="auto"/>
        <w:rPr>
          <w:rFonts w:cstheme="minorHAnsi"/>
        </w:rPr>
      </w:pPr>
      <w:r>
        <w:t>We requested and purchased dependable electronic resources (lap tops) which facilitate class engagement technologies and online testing. These have been utilized at least weekly and are available when student</w:t>
      </w:r>
      <w:r w:rsidR="00C82B36">
        <w:t>s</w:t>
      </w:r>
      <w:r>
        <w:t xml:space="preserve"> do not have an electronic device.</w:t>
      </w:r>
    </w:p>
    <w:p w:rsidR="00B20DE9" w:rsidRPr="00E04250" w:rsidRDefault="00B20DE9" w:rsidP="00B20DE9">
      <w:pPr>
        <w:pStyle w:val="ListParagraph"/>
        <w:numPr>
          <w:ilvl w:val="0"/>
          <w:numId w:val="23"/>
        </w:numPr>
        <w:spacing w:after="0" w:line="240" w:lineRule="auto"/>
        <w:rPr>
          <w:rFonts w:cstheme="minorHAnsi"/>
        </w:rPr>
      </w:pPr>
      <w:r>
        <w:t xml:space="preserve">We also have adequate staffing which allows for the implementation of strategies that will </w:t>
      </w:r>
      <w:r w:rsidR="00C82B36">
        <w:t>help us</w:t>
      </w:r>
      <w:r>
        <w:t xml:space="preserve"> meet our program goals and outcomes.</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0B7990" w:rsidRDefault="000B7990" w:rsidP="000B7990">
      <w:pPr>
        <w:pStyle w:val="ListParagraph"/>
        <w:spacing w:after="0" w:line="240" w:lineRule="auto"/>
        <w:ind w:left="360" w:firstLine="360"/>
      </w:pPr>
      <w:r>
        <w:t xml:space="preserve">Mapping of the SLO/PLO/ILO’s have been completed and are posted on the assessment web site. </w:t>
      </w:r>
    </w:p>
    <w:p w:rsidR="00113E76" w:rsidRPr="006D2C53"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tbl>
      <w:tblPr>
        <w:tblStyle w:val="TableGrid1"/>
        <w:tblW w:w="0" w:type="auto"/>
        <w:tblInd w:w="1245" w:type="dxa"/>
        <w:tblLook w:val="04A0" w:firstRow="1" w:lastRow="0" w:firstColumn="1" w:lastColumn="0" w:noHBand="0" w:noVBand="1"/>
      </w:tblPr>
      <w:tblGrid>
        <w:gridCol w:w="4428"/>
        <w:gridCol w:w="2610"/>
        <w:gridCol w:w="1800"/>
      </w:tblGrid>
      <w:tr w:rsidR="006D2C53" w:rsidRPr="006D2C53" w:rsidTr="000B7990">
        <w:tc>
          <w:tcPr>
            <w:tcW w:w="4428" w:type="dxa"/>
          </w:tcPr>
          <w:p w:rsidR="006D2C53" w:rsidRPr="006D2C53" w:rsidRDefault="000B7990" w:rsidP="006D2C53">
            <w:pPr>
              <w:rPr>
                <w:rFonts w:asciiTheme="minorHAnsi" w:eastAsiaTheme="minorHAnsi" w:hAnsiTheme="minorHAnsi" w:cstheme="minorBidi"/>
              </w:rPr>
            </w:pPr>
            <w:r>
              <w:rPr>
                <w:rFonts w:asciiTheme="minorHAnsi" w:eastAsiaTheme="minorHAnsi" w:hAnsiTheme="minorHAnsi" w:cstheme="minorBidi"/>
              </w:rPr>
              <w:t xml:space="preserve">Vocational Nursing </w:t>
            </w:r>
            <w:r w:rsidR="006D2C53" w:rsidRPr="006D2C53">
              <w:rPr>
                <w:rFonts w:asciiTheme="minorHAnsi" w:eastAsiaTheme="minorHAnsi" w:hAnsiTheme="minorHAnsi" w:cstheme="minorBidi"/>
              </w:rPr>
              <w:t>PLO</w:t>
            </w:r>
          </w:p>
        </w:tc>
        <w:tc>
          <w:tcPr>
            <w:tcW w:w="2610" w:type="dxa"/>
          </w:tcPr>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measurement</w:t>
            </w:r>
          </w:p>
        </w:tc>
        <w:tc>
          <w:tcPr>
            <w:tcW w:w="1800" w:type="dxa"/>
          </w:tcPr>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ILO</w:t>
            </w:r>
          </w:p>
        </w:tc>
      </w:tr>
      <w:tr w:rsidR="006D2C53" w:rsidRPr="006D2C53" w:rsidTr="000B7990">
        <w:tc>
          <w:tcPr>
            <w:tcW w:w="4428" w:type="dxa"/>
          </w:tcPr>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 xml:space="preserve">1. Demonstrate an understanding of how to use and practice basic assessment (data </w:t>
            </w:r>
          </w:p>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collection), participate in planning, execute interventions in accordance with the care plan or treatment plan, and contribute to evaluation of individualized intervention related to the care plan or treatment plan.</w:t>
            </w:r>
          </w:p>
        </w:tc>
        <w:tc>
          <w:tcPr>
            <w:tcW w:w="2610" w:type="dxa"/>
          </w:tcPr>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Exams</w:t>
            </w:r>
          </w:p>
          <w:p w:rsid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Clinical work/Careplan</w:t>
            </w:r>
          </w:p>
          <w:p w:rsidR="0001785A" w:rsidRPr="006D2C53" w:rsidRDefault="0001785A" w:rsidP="006D2C53">
            <w:pPr>
              <w:rPr>
                <w:rFonts w:asciiTheme="minorHAnsi" w:eastAsiaTheme="minorHAnsi" w:hAnsiTheme="minorHAnsi" w:cstheme="minorBidi"/>
              </w:rPr>
            </w:pPr>
            <w:r>
              <w:rPr>
                <w:rFonts w:asciiTheme="minorHAnsi" w:eastAsiaTheme="minorHAnsi" w:hAnsiTheme="minorHAnsi" w:cstheme="minorBidi"/>
              </w:rPr>
              <w:t>NCLEX Pass rates</w:t>
            </w:r>
          </w:p>
        </w:tc>
        <w:tc>
          <w:tcPr>
            <w:tcW w:w="1800" w:type="dxa"/>
          </w:tcPr>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#1</w:t>
            </w:r>
          </w:p>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#2</w:t>
            </w:r>
          </w:p>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#3</w:t>
            </w:r>
          </w:p>
          <w:p w:rsidR="006D2C53" w:rsidRPr="006D2C53" w:rsidRDefault="006D2C53" w:rsidP="006D2C53">
            <w:pPr>
              <w:rPr>
                <w:rFonts w:asciiTheme="minorHAnsi" w:eastAsiaTheme="minorHAnsi" w:hAnsiTheme="minorHAnsi" w:cstheme="minorBidi"/>
              </w:rPr>
            </w:pPr>
          </w:p>
        </w:tc>
      </w:tr>
      <w:tr w:rsidR="006D2C53" w:rsidRPr="006D2C53" w:rsidTr="000B7990">
        <w:tc>
          <w:tcPr>
            <w:tcW w:w="4428" w:type="dxa"/>
          </w:tcPr>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2. Perform direct patient/client care in which the student</w:t>
            </w:r>
          </w:p>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 xml:space="preserve">     a. Performs basic nursing services </w:t>
            </w:r>
            <w:r w:rsidRPr="006D2C53">
              <w:rPr>
                <w:rFonts w:asciiTheme="minorHAnsi" w:eastAsiaTheme="minorHAnsi" w:hAnsiTheme="minorHAnsi" w:cstheme="minorBidi"/>
              </w:rPr>
              <w:tab/>
            </w:r>
          </w:p>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 xml:space="preserve">     b. Administers medications </w:t>
            </w:r>
          </w:p>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 xml:space="preserve">     c. Applies communication skills for the </w:t>
            </w:r>
            <w:r w:rsidRPr="006D2C53">
              <w:rPr>
                <w:rFonts w:asciiTheme="minorHAnsi" w:eastAsiaTheme="minorHAnsi" w:hAnsiTheme="minorHAnsi" w:cstheme="minorBidi"/>
              </w:rPr>
              <w:br/>
              <w:t xml:space="preserve">         purpose of patient/client care and </w:t>
            </w:r>
            <w:r w:rsidRPr="006D2C53">
              <w:rPr>
                <w:rFonts w:asciiTheme="minorHAnsi" w:eastAsiaTheme="minorHAnsi" w:hAnsiTheme="minorHAnsi" w:cstheme="minorBidi"/>
              </w:rPr>
              <w:br/>
              <w:t xml:space="preserve">         education</w:t>
            </w:r>
          </w:p>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 xml:space="preserve">     d. Contributes to the development and </w:t>
            </w:r>
            <w:r w:rsidRPr="006D2C53">
              <w:rPr>
                <w:rFonts w:asciiTheme="minorHAnsi" w:eastAsiaTheme="minorHAnsi" w:hAnsiTheme="minorHAnsi" w:cstheme="minorBidi"/>
              </w:rPr>
              <w:br/>
              <w:t xml:space="preserve">          implementation of a teaching plan  </w:t>
            </w:r>
            <w:r w:rsidRPr="006D2C53">
              <w:rPr>
                <w:rFonts w:asciiTheme="minorHAnsi" w:eastAsiaTheme="minorHAnsi" w:hAnsiTheme="minorHAnsi" w:cstheme="minorBidi"/>
              </w:rPr>
              <w:br/>
              <w:t xml:space="preserve">          related to self-care for the patient/client.</w:t>
            </w:r>
          </w:p>
        </w:tc>
        <w:tc>
          <w:tcPr>
            <w:tcW w:w="2610" w:type="dxa"/>
          </w:tcPr>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Clinical evaluation tool</w:t>
            </w:r>
          </w:p>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Skills competency</w:t>
            </w:r>
          </w:p>
          <w:p w:rsid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Careplan</w:t>
            </w:r>
          </w:p>
          <w:p w:rsidR="0001785A" w:rsidRPr="006D2C53" w:rsidRDefault="0001785A" w:rsidP="006D2C53">
            <w:pPr>
              <w:rPr>
                <w:rFonts w:asciiTheme="minorHAnsi" w:eastAsiaTheme="minorHAnsi" w:hAnsiTheme="minorHAnsi" w:cstheme="minorBidi"/>
              </w:rPr>
            </w:pPr>
            <w:r>
              <w:rPr>
                <w:rFonts w:asciiTheme="minorHAnsi" w:eastAsiaTheme="minorHAnsi" w:hAnsiTheme="minorHAnsi" w:cstheme="minorBidi"/>
              </w:rPr>
              <w:t>Employer survey</w:t>
            </w:r>
          </w:p>
        </w:tc>
        <w:tc>
          <w:tcPr>
            <w:tcW w:w="1800" w:type="dxa"/>
          </w:tcPr>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#1</w:t>
            </w:r>
          </w:p>
          <w:p w:rsidR="006D2C53" w:rsidRP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#2</w:t>
            </w:r>
          </w:p>
          <w:p w:rsidR="006D2C53" w:rsidRDefault="006D2C53" w:rsidP="006D2C53">
            <w:pPr>
              <w:rPr>
                <w:rFonts w:asciiTheme="minorHAnsi" w:eastAsiaTheme="minorHAnsi" w:hAnsiTheme="minorHAnsi" w:cstheme="minorBidi"/>
              </w:rPr>
            </w:pPr>
            <w:r w:rsidRPr="006D2C53">
              <w:rPr>
                <w:rFonts w:asciiTheme="minorHAnsi" w:eastAsiaTheme="minorHAnsi" w:hAnsiTheme="minorHAnsi" w:cstheme="minorBidi"/>
              </w:rPr>
              <w:t>#3</w:t>
            </w:r>
          </w:p>
          <w:p w:rsidR="000B7990" w:rsidRPr="006D2C53" w:rsidRDefault="000B7990" w:rsidP="006D2C53">
            <w:pPr>
              <w:rPr>
                <w:rFonts w:asciiTheme="minorHAnsi" w:eastAsiaTheme="minorHAnsi" w:hAnsiTheme="minorHAnsi" w:cstheme="minorBidi"/>
              </w:rPr>
            </w:pPr>
            <w:r>
              <w:rPr>
                <w:rFonts w:asciiTheme="minorHAnsi" w:eastAsiaTheme="minorHAnsi" w:hAnsiTheme="minorHAnsi" w:cstheme="minorBidi"/>
              </w:rPr>
              <w:t>#4</w:t>
            </w:r>
          </w:p>
          <w:p w:rsidR="006D2C53" w:rsidRPr="006D2C53" w:rsidRDefault="006D2C53" w:rsidP="006D2C53">
            <w:pPr>
              <w:rPr>
                <w:rFonts w:asciiTheme="minorHAnsi" w:eastAsiaTheme="minorHAnsi" w:hAnsiTheme="minorHAnsi" w:cstheme="minorBidi"/>
              </w:rPr>
            </w:pPr>
          </w:p>
        </w:tc>
      </w:tr>
    </w:tbl>
    <w:p w:rsidR="006D2C53" w:rsidRPr="005620FD" w:rsidRDefault="006D2C53" w:rsidP="006D2C53">
      <w:pPr>
        <w:pStyle w:val="ListParagraph"/>
        <w:spacing w:after="0" w:line="240" w:lineRule="auto"/>
        <w:ind w:left="144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B20DE9" w:rsidRDefault="00DB5B31" w:rsidP="00B20DE9">
      <w:pPr>
        <w:pStyle w:val="ListParagraph"/>
        <w:spacing w:after="0" w:line="240" w:lineRule="auto"/>
        <w:ind w:left="360"/>
        <w:rPr>
          <w:rFonts w:cstheme="minorHAnsi"/>
        </w:rPr>
      </w:pPr>
      <w:r>
        <w:rPr>
          <w:rFonts w:cstheme="minorHAnsi"/>
        </w:rPr>
        <w:t>As listed below, our program strengths have remained essentially unchanged with a couple of improvements</w:t>
      </w:r>
      <w:r w:rsidR="000C51DB">
        <w:rPr>
          <w:rFonts w:cstheme="minorHAnsi"/>
        </w:rPr>
        <w:t xml:space="preserve"> (identified by **)</w:t>
      </w:r>
    </w:p>
    <w:p w:rsidR="00DB5B31" w:rsidRDefault="00DB5B31" w:rsidP="00DB5B31">
      <w:pPr>
        <w:pStyle w:val="ListParagraph"/>
        <w:numPr>
          <w:ilvl w:val="0"/>
          <w:numId w:val="26"/>
        </w:numPr>
        <w:spacing w:after="0" w:line="240" w:lineRule="auto"/>
        <w:rPr>
          <w:rFonts w:cstheme="minorHAnsi"/>
        </w:rPr>
      </w:pPr>
      <w:r w:rsidRPr="000C51DB">
        <w:rPr>
          <w:rFonts w:cstheme="minorHAnsi"/>
          <w:u w:val="single"/>
        </w:rPr>
        <w:t>Licensure rates</w:t>
      </w:r>
      <w:r>
        <w:rPr>
          <w:rFonts w:cstheme="minorHAnsi"/>
        </w:rPr>
        <w:t xml:space="preserve">.  </w:t>
      </w:r>
      <w:r w:rsidR="009067F7">
        <w:rPr>
          <w:rFonts w:cstheme="minorHAnsi"/>
        </w:rPr>
        <w:t>19/20</w:t>
      </w:r>
      <w:r>
        <w:rPr>
          <w:rFonts w:cstheme="minorHAnsi"/>
        </w:rPr>
        <w:t xml:space="preserve"> of our August 2014 graduating class passed the licensure exam on the first attempt. The one student was not successful, passed the exam in June 2 105.</w:t>
      </w:r>
    </w:p>
    <w:p w:rsidR="00DB5B31" w:rsidRDefault="00DB5B31" w:rsidP="00DB5B31">
      <w:pPr>
        <w:pStyle w:val="ListParagraph"/>
        <w:numPr>
          <w:ilvl w:val="0"/>
          <w:numId w:val="26"/>
        </w:numPr>
        <w:spacing w:after="0" w:line="240" w:lineRule="auto"/>
        <w:rPr>
          <w:rFonts w:cstheme="minorHAnsi"/>
        </w:rPr>
      </w:pPr>
      <w:r w:rsidRPr="000C51DB">
        <w:rPr>
          <w:rFonts w:cstheme="minorHAnsi"/>
          <w:u w:val="single"/>
        </w:rPr>
        <w:t>Employment</w:t>
      </w:r>
      <w:r w:rsidR="00A474E2" w:rsidRPr="000C51DB">
        <w:rPr>
          <w:rFonts w:cstheme="minorHAnsi"/>
          <w:u w:val="single"/>
        </w:rPr>
        <w:t xml:space="preserve"> readiness</w:t>
      </w:r>
      <w:r>
        <w:rPr>
          <w:rFonts w:cstheme="minorHAnsi"/>
        </w:rPr>
        <w:t>:</w:t>
      </w:r>
      <w:r w:rsidR="00C82B36">
        <w:rPr>
          <w:rFonts w:cstheme="minorHAnsi"/>
        </w:rPr>
        <w:t xml:space="preserve"> </w:t>
      </w:r>
      <w:r w:rsidR="0001785A">
        <w:rPr>
          <w:rFonts w:cstheme="minorHAnsi"/>
        </w:rPr>
        <w:t xml:space="preserve"> All 20</w:t>
      </w:r>
      <w:r>
        <w:rPr>
          <w:rFonts w:cstheme="minorHAnsi"/>
        </w:rPr>
        <w:t xml:space="preserve"> of the August 2014 graduates are employed locally. The job specialist (supported by C6 and now a </w:t>
      </w:r>
      <w:r w:rsidR="00C82B36">
        <w:rPr>
          <w:rFonts w:cstheme="minorHAnsi"/>
        </w:rPr>
        <w:t>GUOO1 funded position</w:t>
      </w:r>
      <w:r>
        <w:rPr>
          <w:rFonts w:cstheme="minorHAnsi"/>
        </w:rPr>
        <w:t>) has been instrumental in tracking employment.</w:t>
      </w:r>
      <w:r w:rsidR="00C82B36">
        <w:rPr>
          <w:rFonts w:cstheme="minorHAnsi"/>
        </w:rPr>
        <w:t xml:space="preserve"> **</w:t>
      </w:r>
    </w:p>
    <w:p w:rsidR="00A474E2" w:rsidRDefault="00A474E2" w:rsidP="000C51DB">
      <w:pPr>
        <w:pStyle w:val="ListParagraph"/>
        <w:numPr>
          <w:ilvl w:val="0"/>
          <w:numId w:val="26"/>
        </w:numPr>
        <w:spacing w:after="0" w:line="240" w:lineRule="auto"/>
        <w:rPr>
          <w:rFonts w:cstheme="minorHAnsi"/>
        </w:rPr>
      </w:pPr>
      <w:r w:rsidRPr="000C51DB">
        <w:rPr>
          <w:rFonts w:cstheme="minorHAnsi"/>
          <w:u w:val="single"/>
        </w:rPr>
        <w:t>Technology resources</w:t>
      </w:r>
      <w:r w:rsidR="000C51DB">
        <w:rPr>
          <w:rFonts w:cstheme="minorHAnsi"/>
        </w:rPr>
        <w:t xml:space="preserve">: </w:t>
      </w:r>
      <w:r w:rsidR="000C51DB" w:rsidRPr="000C51DB">
        <w:rPr>
          <w:rFonts w:cstheme="minorHAnsi"/>
        </w:rPr>
        <w:t>We have a state of the art skills lab on the BC campus and another small lab at the Weill Institute. Both are equipped with low, mid, and high fidelity simulation equipment. Simulation has been shown to enhance student success and it provides opportunities for students which may not readily be available in the hospital setting.</w:t>
      </w:r>
    </w:p>
    <w:p w:rsidR="00DB5B31" w:rsidRPr="000C51DB" w:rsidRDefault="00DB5B31" w:rsidP="000C51DB">
      <w:pPr>
        <w:pStyle w:val="ListParagraph"/>
        <w:numPr>
          <w:ilvl w:val="0"/>
          <w:numId w:val="26"/>
        </w:numPr>
        <w:spacing w:after="0" w:line="240" w:lineRule="auto"/>
        <w:rPr>
          <w:rFonts w:cstheme="minorHAnsi"/>
          <w:u w:val="single"/>
        </w:rPr>
      </w:pPr>
      <w:r w:rsidRPr="000C51DB">
        <w:rPr>
          <w:rFonts w:cstheme="minorHAnsi"/>
          <w:u w:val="single"/>
        </w:rPr>
        <w:t>Peer tutors</w:t>
      </w:r>
      <w:r w:rsidR="000C51DB">
        <w:rPr>
          <w:rFonts w:cstheme="minorHAnsi"/>
          <w:u w:val="single"/>
        </w:rPr>
        <w:t>:</w:t>
      </w:r>
      <w:r w:rsidR="000C51DB" w:rsidRPr="000C51DB">
        <w:t xml:space="preserve"> </w:t>
      </w:r>
      <w:r w:rsidR="000C51DB">
        <w:rPr>
          <w:rFonts w:cstheme="minorHAnsi"/>
        </w:rPr>
        <w:t>We have been able to maintain our peer tutoring program (</w:t>
      </w:r>
      <w:r w:rsidR="000C51DB" w:rsidRPr="000C51DB">
        <w:rPr>
          <w:rFonts w:cstheme="minorHAnsi"/>
        </w:rPr>
        <w:t>the number and availability of tutors).</w:t>
      </w:r>
    </w:p>
    <w:p w:rsidR="00DB5B31" w:rsidRPr="000C51DB" w:rsidRDefault="00DB5B31" w:rsidP="000C51DB">
      <w:pPr>
        <w:pStyle w:val="ListParagraph"/>
        <w:numPr>
          <w:ilvl w:val="0"/>
          <w:numId w:val="26"/>
        </w:numPr>
        <w:spacing w:after="0" w:line="240" w:lineRule="auto"/>
        <w:rPr>
          <w:rFonts w:cstheme="minorHAnsi"/>
        </w:rPr>
      </w:pPr>
      <w:r w:rsidRPr="000C51DB">
        <w:rPr>
          <w:rFonts w:cstheme="minorHAnsi"/>
          <w:u w:val="single"/>
        </w:rPr>
        <w:t>Identification of the at risk student</w:t>
      </w:r>
      <w:r w:rsidR="000C51DB">
        <w:rPr>
          <w:rFonts w:cstheme="minorHAnsi"/>
          <w:u w:val="single"/>
        </w:rPr>
        <w:t xml:space="preserve">: </w:t>
      </w:r>
      <w:r w:rsidR="000C51DB">
        <w:rPr>
          <w:rFonts w:cstheme="minorHAnsi"/>
        </w:rPr>
        <w:t xml:space="preserve">We continue to use our internal process to identify the </w:t>
      </w:r>
      <w:r w:rsidR="009D5BC7">
        <w:rPr>
          <w:rFonts w:cstheme="minorHAnsi"/>
        </w:rPr>
        <w:t xml:space="preserve">at </w:t>
      </w:r>
      <w:r w:rsidR="000C51DB">
        <w:rPr>
          <w:rFonts w:cstheme="minorHAnsi"/>
        </w:rPr>
        <w:t xml:space="preserve">risk student. </w:t>
      </w:r>
      <w:r w:rsidR="000C51DB" w:rsidRPr="000C51DB">
        <w:rPr>
          <w:rFonts w:cstheme="minorHAnsi"/>
        </w:rPr>
        <w:t xml:space="preserve"> If a student scores less than an 80% on an exam (75% is passing), they must make an appointment to meet with the facul</w:t>
      </w:r>
      <w:r w:rsidR="009D5BC7">
        <w:rPr>
          <w:rFonts w:cstheme="minorHAnsi"/>
        </w:rPr>
        <w:t xml:space="preserve">ty member to discuss strategies and referrals. </w:t>
      </w:r>
      <w:r w:rsidR="000C51DB" w:rsidRPr="000C51DB">
        <w:rPr>
          <w:rFonts w:cstheme="minorHAnsi"/>
        </w:rPr>
        <w:t xml:space="preserve"> Student learning contracts are implemented with monitoring and </w:t>
      </w:r>
      <w:r w:rsidR="009D5BC7">
        <w:rPr>
          <w:rFonts w:cstheme="minorHAnsi"/>
        </w:rPr>
        <w:t xml:space="preserve">follow-up by designated faculty and/or the </w:t>
      </w:r>
      <w:r w:rsidR="009D5BC7" w:rsidRPr="000C51DB">
        <w:rPr>
          <w:rFonts w:cstheme="minorHAnsi"/>
        </w:rPr>
        <w:t>Assistant</w:t>
      </w:r>
      <w:r w:rsidR="000C51DB" w:rsidRPr="000C51DB">
        <w:rPr>
          <w:rFonts w:cstheme="minorHAnsi"/>
        </w:rPr>
        <w:t xml:space="preserve"> Director for the VN program</w:t>
      </w:r>
      <w:r w:rsidR="000C51DB">
        <w:rPr>
          <w:rFonts w:cstheme="minorHAnsi"/>
        </w:rPr>
        <w:t xml:space="preserve">. ** </w:t>
      </w:r>
      <w:r w:rsidR="009D5BC7">
        <w:rPr>
          <w:rFonts w:cstheme="minorHAnsi"/>
        </w:rPr>
        <w:t>We</w:t>
      </w:r>
      <w:r w:rsidR="000C51DB">
        <w:rPr>
          <w:rFonts w:cstheme="minorHAnsi"/>
        </w:rPr>
        <w:t xml:space="preserve"> have </w:t>
      </w:r>
      <w:r w:rsidR="000C51DB" w:rsidRPr="000C51DB">
        <w:rPr>
          <w:rFonts w:cstheme="minorHAnsi"/>
        </w:rPr>
        <w:t xml:space="preserve">now included the use of the BC early </w:t>
      </w:r>
      <w:r w:rsidR="009D5BC7">
        <w:rPr>
          <w:rFonts w:cstheme="minorHAnsi"/>
        </w:rPr>
        <w:t>a</w:t>
      </w:r>
      <w:r w:rsidR="009D5BC7" w:rsidRPr="000C51DB">
        <w:rPr>
          <w:rFonts w:cstheme="minorHAnsi"/>
        </w:rPr>
        <w:t>lert</w:t>
      </w:r>
      <w:r w:rsidR="000C51DB" w:rsidRPr="000C51DB">
        <w:rPr>
          <w:rFonts w:cstheme="minorHAnsi"/>
        </w:rPr>
        <w:t xml:space="preserve"> system which will aid in tracking and </w:t>
      </w:r>
      <w:r w:rsidR="009D5BC7" w:rsidRPr="000C51DB">
        <w:rPr>
          <w:rFonts w:cstheme="minorHAnsi"/>
        </w:rPr>
        <w:t>evaluation</w:t>
      </w:r>
      <w:r w:rsidR="000C51DB" w:rsidRPr="000C51DB">
        <w:rPr>
          <w:rFonts w:cstheme="minorHAnsi"/>
        </w:rPr>
        <w:t xml:space="preserve"> of the process. </w:t>
      </w:r>
    </w:p>
    <w:p w:rsidR="009D5BC7" w:rsidRPr="009D5BC7" w:rsidRDefault="00DB5B31" w:rsidP="009D5BC7">
      <w:pPr>
        <w:pStyle w:val="ListParagraph"/>
        <w:numPr>
          <w:ilvl w:val="0"/>
          <w:numId w:val="26"/>
        </w:numPr>
        <w:spacing w:after="0" w:line="240" w:lineRule="auto"/>
        <w:rPr>
          <w:rFonts w:cstheme="minorHAnsi"/>
          <w:u w:val="single"/>
        </w:rPr>
      </w:pPr>
      <w:r w:rsidRPr="000C51DB">
        <w:rPr>
          <w:rFonts w:cstheme="minorHAnsi"/>
          <w:u w:val="single"/>
        </w:rPr>
        <w:t>Boot camp</w:t>
      </w:r>
      <w:r w:rsidR="009D5BC7">
        <w:rPr>
          <w:rFonts w:cstheme="minorHAnsi"/>
          <w:u w:val="single"/>
        </w:rPr>
        <w:t>:</w:t>
      </w:r>
      <w:r w:rsidR="009D5BC7">
        <w:rPr>
          <w:rFonts w:cstheme="minorHAnsi"/>
        </w:rPr>
        <w:t xml:space="preserve"> Continue to provide a 2 </w:t>
      </w:r>
      <w:r w:rsidR="009D5BC7" w:rsidRPr="009D5BC7">
        <w:rPr>
          <w:rFonts w:cstheme="minorHAnsi"/>
        </w:rPr>
        <w:t>day boot camp 2 weeks before school started. This provided the students with a thorough program orientation as well as interactive activities to address the soft skills frequently identified as lacking in the first semester nursing students.</w:t>
      </w:r>
    </w:p>
    <w:p w:rsidR="00A474E2" w:rsidRPr="009D5BC7" w:rsidRDefault="009D5BC7" w:rsidP="009D5BC7">
      <w:pPr>
        <w:pStyle w:val="ListParagraph"/>
        <w:numPr>
          <w:ilvl w:val="0"/>
          <w:numId w:val="26"/>
        </w:numPr>
        <w:spacing w:after="0" w:line="240" w:lineRule="auto"/>
        <w:rPr>
          <w:rFonts w:cstheme="minorHAnsi"/>
        </w:rPr>
      </w:pPr>
      <w:r>
        <w:rPr>
          <w:rFonts w:cstheme="minorHAnsi"/>
          <w:u w:val="single"/>
        </w:rPr>
        <w:t xml:space="preserve">Education advisor: </w:t>
      </w:r>
      <w:r w:rsidRPr="009D5BC7">
        <w:rPr>
          <w:rFonts w:cstheme="minorHAnsi"/>
        </w:rPr>
        <w:t xml:space="preserve">The educational advisor not only counsels pre-nursing students, but also is a resource for the students who need financial assistance as well as a liaison with Employers training resource. Using as case management approach, </w:t>
      </w:r>
      <w:r>
        <w:rPr>
          <w:rFonts w:cstheme="minorHAnsi"/>
        </w:rPr>
        <w:t xml:space="preserve">the program </w:t>
      </w:r>
      <w:r w:rsidRPr="009D5BC7">
        <w:rPr>
          <w:rFonts w:cstheme="minorHAnsi"/>
        </w:rPr>
        <w:t>is able to track services provided to the students which will provide vital data to the evaluation processes.</w:t>
      </w:r>
    </w:p>
    <w:p w:rsidR="00D40A09" w:rsidRPr="00E04250" w:rsidRDefault="00D40A09" w:rsidP="00C82B36">
      <w:pPr>
        <w:pStyle w:val="ListParagraph"/>
        <w:spacing w:after="0" w:line="240" w:lineRule="auto"/>
        <w:ind w:left="108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A474E2" w:rsidRPr="00012B99" w:rsidRDefault="00C82B36" w:rsidP="00A474E2">
      <w:pPr>
        <w:pStyle w:val="ListParagraph"/>
        <w:spacing w:after="0" w:line="240" w:lineRule="auto"/>
        <w:ind w:left="360"/>
        <w:rPr>
          <w:rFonts w:cstheme="minorHAnsi"/>
        </w:rPr>
      </w:pPr>
      <w:r w:rsidRPr="00012B99">
        <w:rPr>
          <w:rFonts w:cstheme="minorHAnsi"/>
        </w:rPr>
        <w:t>D</w:t>
      </w:r>
      <w:r w:rsidR="00A474E2" w:rsidRPr="00012B99">
        <w:rPr>
          <w:rFonts w:cstheme="minorHAnsi"/>
        </w:rPr>
        <w:t xml:space="preserve">ue to our enrollment cycles, there are not any </w:t>
      </w:r>
      <w:r w:rsidR="00012B99" w:rsidRPr="00012B99">
        <w:rPr>
          <w:rFonts w:cstheme="minorHAnsi"/>
        </w:rPr>
        <w:t>significant changes</w:t>
      </w:r>
      <w:r w:rsidR="00A474E2" w:rsidRPr="00012B99">
        <w:rPr>
          <w:rFonts w:cstheme="minorHAnsi"/>
        </w:rPr>
        <w:t xml:space="preserve"> in our weaknesses. </w:t>
      </w:r>
      <w:r w:rsidRPr="00012B99">
        <w:rPr>
          <w:rFonts w:cstheme="minorHAnsi"/>
        </w:rPr>
        <w:t xml:space="preserve"> </w:t>
      </w:r>
      <w:r w:rsidR="00A474E2" w:rsidRPr="00012B99">
        <w:rPr>
          <w:rFonts w:cstheme="minorHAnsi"/>
        </w:rPr>
        <w:t>However, below is the summary of the</w:t>
      </w:r>
      <w:r w:rsidRPr="00012B99">
        <w:rPr>
          <w:rFonts w:cstheme="minorHAnsi"/>
        </w:rPr>
        <w:t xml:space="preserve"> </w:t>
      </w:r>
      <w:r w:rsidR="00A474E2" w:rsidRPr="00012B99">
        <w:rPr>
          <w:rFonts w:cstheme="minorHAnsi"/>
        </w:rPr>
        <w:t xml:space="preserve">work we are doing to convert our weaknesses to strengths </w:t>
      </w:r>
    </w:p>
    <w:p w:rsidR="00C82B36" w:rsidRPr="00012B99" w:rsidRDefault="00C82B36" w:rsidP="00A474E2">
      <w:pPr>
        <w:pStyle w:val="ListParagraph"/>
        <w:spacing w:after="0" w:line="240" w:lineRule="auto"/>
        <w:ind w:left="360"/>
        <w:rPr>
          <w:rFonts w:cstheme="minorHAnsi"/>
          <w:i/>
        </w:rPr>
      </w:pPr>
      <w:r w:rsidRPr="00012B99">
        <w:rPr>
          <w:rFonts w:cstheme="minorHAnsi"/>
          <w:i/>
        </w:rPr>
        <w:t>Previously listed weaknesses:</w:t>
      </w:r>
    </w:p>
    <w:p w:rsidR="00A474E2" w:rsidRPr="00012B99" w:rsidRDefault="009067F7" w:rsidP="00012B99">
      <w:pPr>
        <w:pStyle w:val="ListParagraph"/>
        <w:numPr>
          <w:ilvl w:val="0"/>
          <w:numId w:val="34"/>
        </w:numPr>
        <w:spacing w:after="0" w:line="240" w:lineRule="auto"/>
        <w:rPr>
          <w:rFonts w:cstheme="minorHAnsi"/>
        </w:rPr>
      </w:pPr>
      <w:r>
        <w:rPr>
          <w:rFonts w:cstheme="minorHAnsi"/>
        </w:rPr>
        <w:t>Poor o</w:t>
      </w:r>
      <w:r w:rsidR="00A474E2" w:rsidRPr="00012B99">
        <w:rPr>
          <w:rFonts w:cstheme="minorHAnsi"/>
        </w:rPr>
        <w:t>n time completion</w:t>
      </w:r>
      <w:r>
        <w:rPr>
          <w:rFonts w:cstheme="minorHAnsi"/>
        </w:rPr>
        <w:t xml:space="preserve"> rate</w:t>
      </w:r>
      <w:r w:rsidR="00012B99" w:rsidRPr="00012B99">
        <w:rPr>
          <w:rFonts w:cstheme="minorHAnsi"/>
        </w:rPr>
        <w:t>: On time completions applies to a student who starts the program and completes in 3 semesters (graduating on time). Our on time completion rate for 2013/2014 is</w:t>
      </w:r>
      <w:r>
        <w:rPr>
          <w:rFonts w:cstheme="minorHAnsi"/>
        </w:rPr>
        <w:t xml:space="preserve"> 67% (up from 57%). </w:t>
      </w:r>
      <w:r w:rsidR="00012B99" w:rsidRPr="00012B99">
        <w:rPr>
          <w:rFonts w:cstheme="minorHAnsi"/>
        </w:rPr>
        <w:t xml:space="preserve">In addition to </w:t>
      </w:r>
      <w:r w:rsidR="009D5BC7" w:rsidRPr="00012B99">
        <w:rPr>
          <w:rFonts w:cstheme="minorHAnsi"/>
        </w:rPr>
        <w:t xml:space="preserve">the case management </w:t>
      </w:r>
      <w:r w:rsidR="00012B99" w:rsidRPr="00012B99">
        <w:rPr>
          <w:rFonts w:cstheme="minorHAnsi"/>
        </w:rPr>
        <w:t>approach</w:t>
      </w:r>
      <w:r w:rsidR="009D5BC7" w:rsidRPr="00012B99">
        <w:rPr>
          <w:rFonts w:cstheme="minorHAnsi"/>
        </w:rPr>
        <w:t>, learning contracts</w:t>
      </w:r>
      <w:r>
        <w:rPr>
          <w:rFonts w:cstheme="minorHAnsi"/>
        </w:rPr>
        <w:t xml:space="preserve">, </w:t>
      </w:r>
      <w:r w:rsidR="00012B99" w:rsidRPr="00012B99">
        <w:rPr>
          <w:rFonts w:cstheme="minorHAnsi"/>
        </w:rPr>
        <w:t xml:space="preserve"> and other successful strategies, the program faculty have implemented mentoring</w:t>
      </w:r>
      <w:r w:rsidR="00A474E2" w:rsidRPr="00012B99">
        <w:rPr>
          <w:rFonts w:cstheme="minorHAnsi"/>
        </w:rPr>
        <w:t xml:space="preserve"> teams</w:t>
      </w:r>
      <w:r w:rsidR="00012B99" w:rsidRPr="00012B99">
        <w:rPr>
          <w:rFonts w:cstheme="minorHAnsi"/>
        </w:rPr>
        <w:t xml:space="preserve">. Each Faculty member has 5-6 students (teams) with which they meet once a month to discuss a specific topic.  At the end of each meeting, students have an opportunity to network, ask questions, and share strategies. </w:t>
      </w:r>
    </w:p>
    <w:p w:rsidR="0065305B" w:rsidRPr="00012B99" w:rsidRDefault="007330D5" w:rsidP="00C82B36">
      <w:pPr>
        <w:pStyle w:val="ListParagraph"/>
        <w:numPr>
          <w:ilvl w:val="0"/>
          <w:numId w:val="30"/>
        </w:numPr>
        <w:spacing w:after="0" w:line="240" w:lineRule="auto"/>
        <w:rPr>
          <w:rFonts w:cstheme="minorHAnsi"/>
        </w:rPr>
      </w:pPr>
      <w:r>
        <w:rPr>
          <w:rFonts w:cstheme="minorHAnsi"/>
        </w:rPr>
        <w:t xml:space="preserve">Faculty turnover: </w:t>
      </w:r>
      <w:r w:rsidR="0065305B" w:rsidRPr="00012B99">
        <w:rPr>
          <w:rFonts w:cstheme="minorHAnsi"/>
        </w:rPr>
        <w:t>none during this reporting period</w:t>
      </w:r>
    </w:p>
    <w:p w:rsidR="009D5BC7" w:rsidRDefault="009D5BC7" w:rsidP="00C82B36">
      <w:pPr>
        <w:pStyle w:val="ListParagraph"/>
        <w:numPr>
          <w:ilvl w:val="0"/>
          <w:numId w:val="30"/>
        </w:numPr>
        <w:spacing w:after="0" w:line="240" w:lineRule="auto"/>
        <w:rPr>
          <w:rFonts w:cstheme="minorHAnsi"/>
        </w:rPr>
      </w:pPr>
      <w:r>
        <w:rPr>
          <w:rFonts w:cstheme="minorHAnsi"/>
        </w:rPr>
        <w:t>Underprepared students</w:t>
      </w:r>
      <w:r w:rsidR="007330D5">
        <w:rPr>
          <w:rFonts w:cstheme="minorHAnsi"/>
        </w:rPr>
        <w:t xml:space="preserve">: Students continue to arrive at our door underprepared but the program has enlisted many strategies to identify their needs early and to develop strategies for success. </w:t>
      </w:r>
    </w:p>
    <w:p w:rsidR="009D5BC7" w:rsidRDefault="009D5BC7" w:rsidP="00F556B3">
      <w:pPr>
        <w:pStyle w:val="ListParagraph"/>
        <w:numPr>
          <w:ilvl w:val="0"/>
          <w:numId w:val="30"/>
        </w:numPr>
        <w:spacing w:after="0" w:line="240" w:lineRule="auto"/>
        <w:rPr>
          <w:rFonts w:cstheme="minorHAnsi"/>
        </w:rPr>
      </w:pPr>
      <w:r>
        <w:rPr>
          <w:rFonts w:cstheme="minorHAnsi"/>
        </w:rPr>
        <w:t>Program costs</w:t>
      </w:r>
      <w:r w:rsidR="000B7990">
        <w:rPr>
          <w:rFonts w:cstheme="minorHAnsi"/>
        </w:rPr>
        <w:t xml:space="preserve">/low productivity: </w:t>
      </w:r>
      <w:r w:rsidR="000B7990" w:rsidRPr="000B7990">
        <w:rPr>
          <w:rFonts w:cstheme="minorHAnsi"/>
        </w:rPr>
        <w:t>Due to mandated regulations that require faculty to student ratios of 1:10 in the hospital setting, the</w:t>
      </w:r>
      <w:r w:rsidR="00F556B3">
        <w:rPr>
          <w:rFonts w:cstheme="minorHAnsi"/>
        </w:rPr>
        <w:t xml:space="preserve"> high</w:t>
      </w:r>
      <w:r w:rsidR="000B7990" w:rsidRPr="000B7990">
        <w:rPr>
          <w:rFonts w:cstheme="minorHAnsi"/>
        </w:rPr>
        <w:t xml:space="preserve"> cost of instruction</w:t>
      </w:r>
      <w:r w:rsidR="000B7990">
        <w:rPr>
          <w:rFonts w:cstheme="minorHAnsi"/>
        </w:rPr>
        <w:t xml:space="preserve"> for the </w:t>
      </w:r>
      <w:r w:rsidR="00F556B3">
        <w:rPr>
          <w:rFonts w:cstheme="minorHAnsi"/>
        </w:rPr>
        <w:t xml:space="preserve">Program results in </w:t>
      </w:r>
      <w:r w:rsidR="00F556B3" w:rsidRPr="00F556B3">
        <w:rPr>
          <w:rFonts w:cstheme="minorHAnsi"/>
        </w:rPr>
        <w:t>productivity is below the college target</w:t>
      </w:r>
      <w:r w:rsidR="00F556B3">
        <w:rPr>
          <w:rFonts w:cstheme="minorHAnsi"/>
        </w:rPr>
        <w:t>. Program faculty are mindful of this fact and are always considering  methods to improve productivity. While i</w:t>
      </w:r>
      <w:r w:rsidR="00F556B3" w:rsidRPr="00F556B3">
        <w:rPr>
          <w:rFonts w:cstheme="minorHAnsi"/>
        </w:rPr>
        <w:t>mproving on time completion will make a min</w:t>
      </w:r>
      <w:r w:rsidR="00F556B3">
        <w:rPr>
          <w:rFonts w:cstheme="minorHAnsi"/>
        </w:rPr>
        <w:t xml:space="preserve">or improvement in productivity this area will remain a program weakness until state funding models are adjusted. </w:t>
      </w:r>
    </w:p>
    <w:p w:rsidR="00B20DE9" w:rsidRPr="00E04250" w:rsidRDefault="00B20DE9" w:rsidP="00B20DE9">
      <w:pPr>
        <w:pStyle w:val="ListParagraph"/>
        <w:spacing w:after="0" w:line="240" w:lineRule="auto"/>
        <w:ind w:left="360"/>
        <w:rPr>
          <w:rFonts w:cstheme="minorHAnsi"/>
        </w:rPr>
      </w:pPr>
    </w:p>
    <w:p w:rsidR="006340FF" w:rsidRDefault="006340FF" w:rsidP="00E04250">
      <w:pPr>
        <w:pStyle w:val="ListParagraph"/>
        <w:numPr>
          <w:ilvl w:val="0"/>
          <w:numId w:val="9"/>
        </w:numPr>
        <w:spacing w:after="0" w:line="240" w:lineRule="auto"/>
        <w:rPr>
          <w:rFonts w:cstheme="minorHAnsi"/>
        </w:rPr>
      </w:pPr>
      <w:r w:rsidRPr="00E04250">
        <w:rPr>
          <w:rFonts w:cstheme="minorHAnsi"/>
        </w:rPr>
        <w:lastRenderedPageBreak/>
        <w:t xml:space="preserve">If applicable, describe any unplanned events that </w:t>
      </w:r>
      <w:r w:rsidR="009D5BC7" w:rsidRPr="00E04250">
        <w:rPr>
          <w:rFonts w:cstheme="minorHAnsi"/>
        </w:rPr>
        <w:t>affe</w:t>
      </w:r>
      <w:r w:rsidR="009D5BC7">
        <w:rPr>
          <w:rFonts w:cstheme="minorHAnsi"/>
        </w:rPr>
        <w:t>cte</w:t>
      </w:r>
      <w:r w:rsidR="009D5BC7" w:rsidRPr="00E04250">
        <w:rPr>
          <w:rFonts w:cstheme="minorHAnsi"/>
        </w:rPr>
        <w:t>d</w:t>
      </w:r>
      <w:r w:rsidRPr="00E04250">
        <w:rPr>
          <w:rFonts w:cstheme="minorHAnsi"/>
        </w:rPr>
        <w:t xml:space="preserve"> your program.</w:t>
      </w:r>
    </w:p>
    <w:p w:rsidR="00A474E2" w:rsidRPr="009D5BC7" w:rsidRDefault="00A474E2" w:rsidP="00A474E2">
      <w:pPr>
        <w:pStyle w:val="ListParagraph"/>
        <w:spacing w:after="0" w:line="240" w:lineRule="auto"/>
        <w:ind w:left="360"/>
        <w:rPr>
          <w:rFonts w:cstheme="minorHAnsi"/>
          <w:i/>
          <w:sz w:val="24"/>
        </w:rPr>
      </w:pPr>
      <w:r w:rsidRPr="009D5BC7">
        <w:rPr>
          <w:rFonts w:cstheme="minorHAnsi"/>
          <w:i/>
          <w:sz w:val="24"/>
        </w:rPr>
        <w:t>Over the last year we have not had any unplanned events.</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w:t>
      </w:r>
      <w:r w:rsidR="00E04250" w:rsidRPr="007330D5">
        <w:t xml:space="preserve">form. </w:t>
      </w:r>
      <w:hyperlink r:id="rId9" w:history="1">
        <w:r w:rsidR="009A47DB" w:rsidRPr="007330D5">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A474E2" w:rsidRPr="00A474E2" w:rsidRDefault="00A474E2" w:rsidP="00A474E2">
      <w:pPr>
        <w:pStyle w:val="ListParagraph"/>
        <w:spacing w:after="0" w:line="240" w:lineRule="auto"/>
        <w:rPr>
          <w:rFonts w:cstheme="minorHAnsi"/>
          <w:i/>
        </w:rPr>
      </w:pPr>
      <w:r>
        <w:rPr>
          <w:rFonts w:cstheme="minorHAnsi"/>
          <w:i/>
        </w:rPr>
        <w:t>There are no requests for faculty positions at this time</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A474E2" w:rsidRPr="00FA7345" w:rsidRDefault="00A474E2" w:rsidP="00A474E2">
      <w:pPr>
        <w:pStyle w:val="ListParagraph"/>
        <w:spacing w:after="0" w:line="240" w:lineRule="auto"/>
        <w:ind w:left="1080"/>
      </w:pPr>
      <w:r w:rsidRPr="00FA7345">
        <w:t>Several of the VN faculty a</w:t>
      </w:r>
      <w:r w:rsidR="00FA7345" w:rsidRPr="00FA7345">
        <w:t>ttend</w:t>
      </w:r>
      <w:r w:rsidR="00FA7345">
        <w:t>ed</w:t>
      </w:r>
      <w:r w:rsidR="00FA7345" w:rsidRPr="00FA7345">
        <w:t xml:space="preserve"> a conference in April 2015 </w:t>
      </w:r>
      <w:r w:rsidRPr="00FA7345">
        <w:t xml:space="preserve">which focused on </w:t>
      </w:r>
      <w:r w:rsidR="00FA7345">
        <w:t xml:space="preserve">strategies to increase student engagement in the classroom </w:t>
      </w:r>
      <w:r w:rsidR="00FA7345" w:rsidRPr="00FA7345">
        <w:t xml:space="preserve"> and </w:t>
      </w:r>
      <w:r w:rsidR="00FA7345">
        <w:t xml:space="preserve">provided </w:t>
      </w:r>
      <w:r w:rsidR="00FA7345" w:rsidRPr="00FA7345">
        <w:t xml:space="preserve">discipline updates. </w:t>
      </w:r>
      <w:r w:rsidR="0067546C" w:rsidRPr="00FA7345">
        <w:t>Faculty have stated the following plans to implement t</w:t>
      </w:r>
      <w:r w:rsidRPr="00FA7345">
        <w:t xml:space="preserve">he </w:t>
      </w:r>
      <w:r w:rsidR="0067546C" w:rsidRPr="00FA7345">
        <w:t>information from this conference</w:t>
      </w:r>
    </w:p>
    <w:p w:rsidR="0067546C" w:rsidRPr="00FA7345" w:rsidRDefault="00D55FE5" w:rsidP="0067546C">
      <w:pPr>
        <w:pStyle w:val="ListParagraph"/>
        <w:numPr>
          <w:ilvl w:val="0"/>
          <w:numId w:val="28"/>
        </w:numPr>
        <w:spacing w:after="0" w:line="240" w:lineRule="auto"/>
        <w:rPr>
          <w:i/>
        </w:rPr>
      </w:pPr>
      <w:r>
        <w:rPr>
          <w:i/>
        </w:rPr>
        <w:t>The updated content can be integrated into my classroom.</w:t>
      </w:r>
    </w:p>
    <w:p w:rsidR="0067546C" w:rsidRPr="00FA7345" w:rsidRDefault="00D55FE5" w:rsidP="0067546C">
      <w:pPr>
        <w:pStyle w:val="ListParagraph"/>
        <w:numPr>
          <w:ilvl w:val="0"/>
          <w:numId w:val="28"/>
        </w:numPr>
        <w:spacing w:after="0" w:line="240" w:lineRule="auto"/>
        <w:rPr>
          <w:i/>
        </w:rPr>
      </w:pPr>
      <w:r>
        <w:rPr>
          <w:i/>
        </w:rPr>
        <w:t xml:space="preserve">The shared PowerPoints will provide another way for students to view complex subject matter and will help me simplify my explanations. </w:t>
      </w:r>
    </w:p>
    <w:p w:rsidR="0067546C" w:rsidRPr="00FA7345" w:rsidRDefault="00D55FE5" w:rsidP="0067546C">
      <w:pPr>
        <w:pStyle w:val="ListParagraph"/>
        <w:numPr>
          <w:ilvl w:val="0"/>
          <w:numId w:val="28"/>
        </w:numPr>
        <w:spacing w:after="0" w:line="240" w:lineRule="auto"/>
        <w:rPr>
          <w:i/>
        </w:rPr>
      </w:pPr>
      <w:r>
        <w:rPr>
          <w:i/>
        </w:rPr>
        <w:t>I will share the changes in Vocational Nursing legislation because it will directly impact my students who will be graduating soon. It also demonstrates the professional expectation of  community and professional involvement.</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7546C" w:rsidRPr="0067546C" w:rsidRDefault="0067546C" w:rsidP="0067546C">
      <w:pPr>
        <w:pStyle w:val="ListParagraph"/>
        <w:spacing w:after="0" w:line="240" w:lineRule="auto"/>
        <w:ind w:left="1080"/>
        <w:rPr>
          <w:i/>
        </w:rPr>
      </w:pPr>
      <w:r>
        <w:rPr>
          <w:i/>
        </w:rPr>
        <w:t xml:space="preserve">We can provide a workshop on the mentoring strategies utilized </w:t>
      </w:r>
      <w:r w:rsidR="00D55FE5">
        <w:rPr>
          <w:i/>
        </w:rPr>
        <w:t xml:space="preserve">in the VN programs </w:t>
      </w:r>
      <w:r>
        <w:rPr>
          <w:i/>
        </w:rPr>
        <w:t>and the potential successes.</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009D5BC7" w:rsidRPr="0063650E">
        <w:rPr>
          <w:rFonts w:cstheme="minorHAnsi"/>
        </w:rPr>
        <w:t>affe</w:t>
      </w:r>
      <w:r w:rsidR="009D5BC7">
        <w:rPr>
          <w:rFonts w:cstheme="minorHAnsi"/>
        </w:rPr>
        <w:t>cte</w:t>
      </w:r>
      <w:r w:rsidR="009D5BC7" w:rsidRPr="0063650E">
        <w:rPr>
          <w:rFonts w:cstheme="minorHAnsi"/>
        </w:rPr>
        <w:t>d</w:t>
      </w:r>
      <w:r w:rsidRPr="0063650E">
        <w:rPr>
          <w:rFonts w:cstheme="minorHAnsi"/>
        </w:rPr>
        <w:t xml:space="preserve">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67546C" w:rsidRPr="0063650E" w:rsidRDefault="006C7189" w:rsidP="0067546C">
      <w:pPr>
        <w:pStyle w:val="ListParagraph"/>
        <w:spacing w:after="0" w:line="240" w:lineRule="auto"/>
        <w:rPr>
          <w:rFonts w:cstheme="minorHAnsi"/>
        </w:rPr>
      </w:pPr>
      <w:r>
        <w:rPr>
          <w:rFonts w:cstheme="minorHAnsi"/>
        </w:rPr>
        <w:t xml:space="preserve">Last year we requested class room painting and new carpet which didn’t happen. </w:t>
      </w:r>
      <w:r w:rsidR="00DB5202" w:rsidRPr="00DB5202">
        <w:rPr>
          <w:rFonts w:cstheme="minorHAnsi"/>
        </w:rPr>
        <w:t>The program believes an appealing work/school environment can be an external motivator. Our desire is to create a clean, well maintained environment that motivates students: a place where students can do their work with a sense of personal commitment resulting in feelings of pride and well-being</w:t>
      </w:r>
      <w:r w:rsidR="00DB5202">
        <w:rPr>
          <w:rFonts w:cstheme="minorHAnsi"/>
        </w:rPr>
        <w:t xml:space="preserve">. </w:t>
      </w:r>
      <w:r>
        <w:rPr>
          <w:rFonts w:cstheme="minorHAnsi"/>
        </w:rPr>
        <w:t xml:space="preserve"> The outside of the building was washed and painted which is aesthetically appealing. </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C7189" w:rsidRPr="0063650E" w:rsidRDefault="006C7189" w:rsidP="006C7189">
      <w:pPr>
        <w:pStyle w:val="ListParagraph"/>
        <w:spacing w:after="0" w:line="240" w:lineRule="auto"/>
        <w:rPr>
          <w:rFonts w:cstheme="minorHAnsi"/>
        </w:rPr>
      </w:pPr>
      <w:r>
        <w:rPr>
          <w:rFonts w:cstheme="minorHAnsi"/>
        </w:rPr>
        <w:t>Again, we are requesting painting of the classrooms and carpet replacement in several rooms. The Carpet is unravelling to the point is becoming a safety haza</w:t>
      </w:r>
      <w:r w:rsidR="00EA7BC3">
        <w:rPr>
          <w:rFonts w:cstheme="minorHAnsi"/>
        </w:rPr>
        <w:t>rd. Students should have a clean,</w:t>
      </w:r>
      <w:r>
        <w:rPr>
          <w:rFonts w:cstheme="minorHAnsi"/>
        </w:rPr>
        <w:t xml:space="preserve"> safe learning environment.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9E2D80" w:rsidRDefault="0063650E" w:rsidP="0063650E">
      <w:pPr>
        <w:pStyle w:val="ListParagraph"/>
        <w:numPr>
          <w:ilvl w:val="0"/>
          <w:numId w:val="22"/>
        </w:numPr>
        <w:spacing w:after="0" w:line="240" w:lineRule="auto"/>
        <w:contextualSpacing w:val="0"/>
        <w:rPr>
          <w:rFonts w:eastAsiaTheme="minorHAnsi"/>
        </w:rPr>
      </w:pPr>
      <w:r>
        <w:t xml:space="preserve">Understanding that some programs teach in multiple classrooms, how has new, repurposed or existing technology or equipment </w:t>
      </w:r>
      <w:r w:rsidR="009E2D80">
        <w:t>affected</w:t>
      </w:r>
      <w:r>
        <w:t xml:space="preserve"> your program in the past year as it relates to student success?</w:t>
      </w:r>
    </w:p>
    <w:p w:rsidR="009E2D80" w:rsidRDefault="009E2D80" w:rsidP="009E2D80">
      <w:pPr>
        <w:pStyle w:val="ListParagraph"/>
        <w:spacing w:after="0" w:line="240" w:lineRule="auto"/>
        <w:contextualSpacing w:val="0"/>
        <w:rPr>
          <w:rFonts w:eastAsiaTheme="minorHAnsi"/>
        </w:rPr>
      </w:pPr>
    </w:p>
    <w:p w:rsidR="009E2D80" w:rsidRDefault="009E2D80" w:rsidP="009E2D80">
      <w:pPr>
        <w:pStyle w:val="ListParagraph"/>
        <w:spacing w:after="0" w:line="240" w:lineRule="auto"/>
        <w:contextualSpacing w:val="0"/>
        <w:rPr>
          <w:rFonts w:eastAsiaTheme="minorHAnsi"/>
        </w:rPr>
      </w:pPr>
      <w:r w:rsidRPr="009E2D80">
        <w:rPr>
          <w:rFonts w:eastAsiaTheme="minorHAnsi"/>
        </w:rPr>
        <w:lastRenderedPageBreak/>
        <w:t xml:space="preserve">Student success in the program is interwoven with the use of technology. In the hospital lab courses, data collection is required to be documented in an electronic health record.  Students need to experience this type of documentation prior to entering the work force. The program also uses computers in class for proctored testing which prepares the student for taking the NCLEX exam. </w:t>
      </w:r>
      <w:r>
        <w:rPr>
          <w:rFonts w:eastAsiaTheme="minorHAnsi"/>
        </w:rPr>
        <w:t>The purchase of new lap tops last</w:t>
      </w:r>
      <w:r w:rsidR="00D35B94">
        <w:rPr>
          <w:rFonts w:eastAsiaTheme="minorHAnsi"/>
        </w:rPr>
        <w:t xml:space="preserve"> planning cycle has improved</w:t>
      </w:r>
      <w:r>
        <w:rPr>
          <w:rFonts w:eastAsiaTheme="minorHAnsi"/>
        </w:rPr>
        <w:t xml:space="preserve"> the dependability and reliability </w:t>
      </w:r>
      <w:r w:rsidR="00D35B94">
        <w:rPr>
          <w:rFonts w:eastAsiaTheme="minorHAnsi"/>
        </w:rPr>
        <w:t>of the technology and providing students with learning opportunities and skills that will transfer into the workplace.</w:t>
      </w:r>
      <w:r w:rsidR="00AA5760">
        <w:rPr>
          <w:rFonts w:eastAsiaTheme="minorHAnsi"/>
        </w:rPr>
        <w:t xml:space="preserve"> Additionally</w:t>
      </w:r>
      <w:bookmarkStart w:id="7" w:name="_GoBack"/>
      <w:bookmarkEnd w:id="7"/>
      <w:r w:rsidR="00AA5760">
        <w:rPr>
          <w:rFonts w:eastAsiaTheme="minorHAnsi"/>
        </w:rPr>
        <w:t xml:space="preserve">, the upgrades to the computer lab  and classroom computers has been a positive effect on instruction and student success. </w:t>
      </w:r>
    </w:p>
    <w:p w:rsidR="006C7189" w:rsidRDefault="006C7189" w:rsidP="009E2D80">
      <w:pPr>
        <w:pStyle w:val="ListParagraph"/>
        <w:spacing w:after="0" w:line="240" w:lineRule="auto"/>
        <w:contextualSpacing w:val="0"/>
        <w:rPr>
          <w:rFonts w:eastAsiaTheme="minorHAnsi"/>
        </w:rPr>
      </w:pPr>
    </w:p>
    <w:p w:rsidR="0063650E" w:rsidRDefault="009E2D80" w:rsidP="009E2D80">
      <w:pPr>
        <w:spacing w:after="0" w:line="240" w:lineRule="auto"/>
      </w:pPr>
      <w:r>
        <w:t xml:space="preserve">       2.</w:t>
      </w:r>
      <w:r>
        <w:tab/>
      </w:r>
      <w:r w:rsidR="0063650E">
        <w:t>How will your new or repurposed classroom, office technology and/or equipment request contribute to student success?</w:t>
      </w:r>
    </w:p>
    <w:p w:rsidR="009E2D80" w:rsidRDefault="009E2D80" w:rsidP="009E2D80">
      <w:pPr>
        <w:pStyle w:val="ListParagraph"/>
        <w:spacing w:after="0" w:line="240" w:lineRule="auto"/>
        <w:contextualSpacing w:val="0"/>
      </w:pPr>
      <w:r>
        <w:t>No requests this planning cycle.</w:t>
      </w:r>
    </w:p>
    <w:p w:rsidR="009E2D80" w:rsidRDefault="009E2D80" w:rsidP="009E2D80">
      <w:pPr>
        <w:pStyle w:val="ListParagraph"/>
        <w:spacing w:after="0" w:line="240" w:lineRule="auto"/>
        <w:contextualSpacing w:val="0"/>
      </w:pPr>
    </w:p>
    <w:p w:rsidR="0063650E" w:rsidRDefault="009E2D80" w:rsidP="009E2D80">
      <w:pPr>
        <w:spacing w:after="0" w:line="240" w:lineRule="auto"/>
        <w:ind w:left="360"/>
      </w:pPr>
      <w:r>
        <w:t>3.</w:t>
      </w:r>
      <w:r>
        <w:tab/>
      </w:r>
      <w:r w:rsidR="0063650E">
        <w:t xml:space="preserve">Discuss the effectiveness of technology used in your area to meet college strategic goals. </w:t>
      </w:r>
    </w:p>
    <w:p w:rsidR="009E2D80" w:rsidRDefault="009E2D80" w:rsidP="009E2D80">
      <w:pPr>
        <w:spacing w:after="0" w:line="240" w:lineRule="auto"/>
        <w:ind w:left="720"/>
        <w:rPr>
          <w:rFonts w:cstheme="minorHAnsi"/>
        </w:rPr>
      </w:pPr>
    </w:p>
    <w:p w:rsidR="0063650E" w:rsidRDefault="009E2D80" w:rsidP="009E2D80">
      <w:pPr>
        <w:spacing w:after="0" w:line="240" w:lineRule="auto"/>
        <w:ind w:left="720"/>
        <w:rPr>
          <w:rFonts w:cstheme="minorHAnsi"/>
        </w:rPr>
      </w:pPr>
      <w:r w:rsidRPr="009E2D80">
        <w:rPr>
          <w:rFonts w:cstheme="minorHAnsi"/>
        </w:rPr>
        <w:t>Multiple measures are involved in the evaluation of the ef</w:t>
      </w:r>
      <w:r w:rsidR="00D35B94">
        <w:rPr>
          <w:rFonts w:cstheme="minorHAnsi"/>
        </w:rPr>
        <w:t>fectiveness of technology used in the program</w:t>
      </w:r>
      <w:r w:rsidRPr="009E2D80">
        <w:rPr>
          <w:rFonts w:cstheme="minorHAnsi"/>
        </w:rPr>
        <w:t xml:space="preserve">. </w:t>
      </w:r>
      <w:r w:rsidR="006C7189">
        <w:rPr>
          <w:rFonts w:cstheme="minorHAnsi"/>
        </w:rPr>
        <w:t>Examples of the use of technology include but are not limited to You</w:t>
      </w:r>
      <w:r w:rsidR="006C7189" w:rsidRPr="006C7189">
        <w:rPr>
          <w:rFonts w:cstheme="minorHAnsi"/>
        </w:rPr>
        <w:t>Tube/video clips/free apps specific to NCLEX testing</w:t>
      </w:r>
      <w:r w:rsidR="006C7189">
        <w:rPr>
          <w:rFonts w:cstheme="minorHAnsi"/>
        </w:rPr>
        <w:t xml:space="preserve">, i-clickers, online resources, and </w:t>
      </w:r>
      <w:r w:rsidR="006C7189" w:rsidRPr="009E2D80">
        <w:rPr>
          <w:rFonts w:cstheme="minorHAnsi"/>
        </w:rPr>
        <w:t>social</w:t>
      </w:r>
      <w:r w:rsidR="006C7189">
        <w:rPr>
          <w:rFonts w:cstheme="minorHAnsi"/>
        </w:rPr>
        <w:t xml:space="preserve"> media. </w:t>
      </w:r>
      <w:r w:rsidR="006C7189" w:rsidRPr="006C7189">
        <w:rPr>
          <w:rFonts w:cstheme="minorHAnsi"/>
        </w:rPr>
        <w:t xml:space="preserve">Faculty </w:t>
      </w:r>
      <w:r w:rsidRPr="009E2D80">
        <w:rPr>
          <w:rFonts w:cstheme="minorHAnsi"/>
        </w:rPr>
        <w:t>examine course grades and student performance along with analyzing course</w:t>
      </w:r>
      <w:r w:rsidR="006C7189">
        <w:rPr>
          <w:rFonts w:cstheme="minorHAnsi"/>
        </w:rPr>
        <w:t xml:space="preserve"> survey </w:t>
      </w:r>
      <w:r w:rsidR="006C7189" w:rsidRPr="009E2D80">
        <w:rPr>
          <w:rFonts w:cstheme="minorHAnsi"/>
        </w:rPr>
        <w:t>and</w:t>
      </w:r>
      <w:r w:rsidRPr="009E2D80">
        <w:rPr>
          <w:rFonts w:cstheme="minorHAnsi"/>
        </w:rPr>
        <w:t xml:space="preserve"> progra</w:t>
      </w:r>
      <w:r w:rsidR="00D35B94">
        <w:rPr>
          <w:rFonts w:cstheme="minorHAnsi"/>
        </w:rPr>
        <w:t>m survey results</w:t>
      </w:r>
      <w:r w:rsidR="00DB5202" w:rsidRPr="00DB5202">
        <w:t xml:space="preserve"> </w:t>
      </w:r>
      <w:r w:rsidR="00DB5202" w:rsidRPr="00DB5202">
        <w:rPr>
          <w:rFonts w:cstheme="minorHAnsi"/>
        </w:rPr>
        <w:t>to determine effectiveness of technology</w:t>
      </w:r>
      <w:r w:rsidR="00D35B94">
        <w:rPr>
          <w:rFonts w:cstheme="minorHAnsi"/>
        </w:rPr>
        <w:t>. The analysis</w:t>
      </w:r>
      <w:r w:rsidRPr="009E2D80">
        <w:rPr>
          <w:rFonts w:cstheme="minorHAnsi"/>
        </w:rPr>
        <w:t xml:space="preserve"> has shown that the use of </w:t>
      </w:r>
      <w:r w:rsidR="00D35B94">
        <w:rPr>
          <w:rFonts w:cstheme="minorHAnsi"/>
        </w:rPr>
        <w:t>varied te</w:t>
      </w:r>
      <w:r w:rsidR="006C7189">
        <w:rPr>
          <w:rFonts w:cstheme="minorHAnsi"/>
        </w:rPr>
        <w:t>chnologies has</w:t>
      </w:r>
      <w:r w:rsidRPr="009E2D80">
        <w:rPr>
          <w:rFonts w:cstheme="minorHAnsi"/>
        </w:rPr>
        <w:t xml:space="preserve"> contributed to increased student engagement leading to improves student success.</w:t>
      </w:r>
    </w:p>
    <w:p w:rsidR="00D35B94" w:rsidRPr="009E2D80" w:rsidRDefault="00D35B94" w:rsidP="009E2D80">
      <w:pPr>
        <w:spacing w:after="0" w:line="240" w:lineRule="auto"/>
        <w:ind w:left="720"/>
        <w:rPr>
          <w:rFonts w:cstheme="minorHAnsi"/>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Pr="00D55FE5" w:rsidRDefault="00D55FE5" w:rsidP="00E04250">
      <w:pPr>
        <w:spacing w:after="0" w:line="240" w:lineRule="auto"/>
      </w:pPr>
      <w:r>
        <w:tab/>
        <w:t>No budget requests at this time.</w:t>
      </w:r>
    </w:p>
    <w:p w:rsidR="00D35B94" w:rsidRDefault="00D35B94"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5814E1"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8" w:name="Check16"/>
      <w:r>
        <w:rPr>
          <w:rFonts w:cstheme="minorHAnsi"/>
          <w:sz w:val="20"/>
          <w:szCs w:val="20"/>
        </w:rPr>
        <w:instrText xml:space="preserve"> FORMCHECKBOX </w:instrText>
      </w:r>
      <w:r w:rsidR="00AA5760">
        <w:rPr>
          <w:rFonts w:cstheme="minorHAnsi"/>
          <w:sz w:val="20"/>
          <w:szCs w:val="20"/>
        </w:rPr>
      </w:r>
      <w:r w:rsidR="00AA5760">
        <w:rPr>
          <w:rFonts w:cstheme="minorHAnsi"/>
          <w:sz w:val="20"/>
          <w:szCs w:val="20"/>
        </w:rPr>
        <w:fldChar w:fldCharType="separate"/>
      </w:r>
      <w:r>
        <w:rPr>
          <w:rFonts w:cstheme="minorHAnsi"/>
          <w:sz w:val="20"/>
          <w:szCs w:val="20"/>
        </w:rPr>
        <w:fldChar w:fldCharType="end"/>
      </w:r>
      <w:bookmarkEnd w:id="8"/>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5814E1"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AA5760">
        <w:rPr>
          <w:rFonts w:cstheme="minorHAnsi"/>
          <w:sz w:val="20"/>
          <w:szCs w:val="20"/>
        </w:rPr>
      </w:r>
      <w:r w:rsidR="00AA5760">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5814E1"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AA5760">
        <w:rPr>
          <w:rFonts w:cstheme="minorHAnsi"/>
          <w:sz w:val="20"/>
          <w:szCs w:val="20"/>
        </w:rPr>
      </w:r>
      <w:r w:rsidR="00AA5760">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1"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w:t>
      </w:r>
      <w:r w:rsidR="00643467">
        <w:rPr>
          <w:b/>
          <w:color w:val="C00000"/>
          <w:sz w:val="20"/>
          <w:szCs w:val="20"/>
        </w:rPr>
        <w:t>CTE</w:t>
      </w:r>
      <w:r w:rsidR="00F42E95" w:rsidRPr="00E04250">
        <w:rPr>
          <w:b/>
          <w:color w:val="C00000"/>
          <w:sz w:val="20"/>
          <w:szCs w:val="20"/>
        </w:rPr>
        <w:t xml:space="preserv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64740A"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AA5760">
        <w:rPr>
          <w:rFonts w:cstheme="minorHAnsi"/>
          <w:sz w:val="20"/>
          <w:szCs w:val="20"/>
        </w:rPr>
      </w:r>
      <w:r w:rsidR="00AA576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AA5760">
        <w:rPr>
          <w:rFonts w:cstheme="minorHAnsi"/>
          <w:sz w:val="20"/>
          <w:szCs w:val="20"/>
        </w:rPr>
      </w:r>
      <w:r w:rsidR="00AA5760">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AA5760">
        <w:rPr>
          <w:rFonts w:cstheme="minorHAnsi"/>
          <w:sz w:val="20"/>
          <w:szCs w:val="20"/>
        </w:rPr>
      </w:r>
      <w:r w:rsidR="00AA576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64740A"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AA5760">
        <w:rPr>
          <w:rFonts w:cstheme="minorHAnsi"/>
          <w:sz w:val="20"/>
          <w:szCs w:val="20"/>
        </w:rPr>
      </w:r>
      <w:r w:rsidR="00AA576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AA5760">
        <w:rPr>
          <w:rFonts w:cstheme="minorHAnsi"/>
          <w:sz w:val="20"/>
          <w:szCs w:val="20"/>
        </w:rPr>
      </w:r>
      <w:r w:rsidR="00AA576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5814E1">
        <w:rPr>
          <w:rFonts w:cstheme="minorHAnsi"/>
          <w:sz w:val="20"/>
          <w:szCs w:val="20"/>
        </w:rPr>
        <w:fldChar w:fldCharType="begin">
          <w:ffData>
            <w:name w:val="Check15"/>
            <w:enabled/>
            <w:calcOnExit w:val="0"/>
            <w:checkBox>
              <w:sizeAuto/>
              <w:default w:val="1"/>
            </w:checkBox>
          </w:ffData>
        </w:fldChar>
      </w:r>
      <w:bookmarkStart w:id="9" w:name="Check15"/>
      <w:r w:rsidR="005814E1">
        <w:rPr>
          <w:rFonts w:cstheme="minorHAnsi"/>
          <w:sz w:val="20"/>
          <w:szCs w:val="20"/>
        </w:rPr>
        <w:instrText xml:space="preserve"> FORMCHECKBOX </w:instrText>
      </w:r>
      <w:r w:rsidR="00AA5760">
        <w:rPr>
          <w:rFonts w:cstheme="minorHAnsi"/>
          <w:sz w:val="20"/>
          <w:szCs w:val="20"/>
        </w:rPr>
      </w:r>
      <w:r w:rsidR="00AA5760">
        <w:rPr>
          <w:rFonts w:cstheme="minorHAnsi"/>
          <w:sz w:val="20"/>
          <w:szCs w:val="20"/>
        </w:rPr>
        <w:fldChar w:fldCharType="separate"/>
      </w:r>
      <w:r w:rsidR="005814E1">
        <w:rPr>
          <w:rFonts w:cstheme="minorHAnsi"/>
          <w:sz w:val="20"/>
          <w:szCs w:val="20"/>
        </w:rPr>
        <w:fldChar w:fldCharType="end"/>
      </w:r>
      <w:bookmarkEnd w:id="9"/>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64740A"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AA5760">
        <w:rPr>
          <w:rFonts w:cstheme="minorHAnsi"/>
          <w:sz w:val="20"/>
          <w:szCs w:val="20"/>
        </w:rPr>
      </w:r>
      <w:r w:rsidR="00AA576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53" w:rsidRDefault="006D2C53">
      <w:pPr>
        <w:spacing w:after="0" w:line="240" w:lineRule="auto"/>
      </w:pPr>
      <w:r>
        <w:separator/>
      </w:r>
    </w:p>
  </w:endnote>
  <w:endnote w:type="continuationSeparator" w:id="0">
    <w:p w:rsidR="006D2C53" w:rsidRDefault="006D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53" w:rsidRPr="00C73841" w:rsidRDefault="006D2C53">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A5760" w:rsidRPr="00AA5760">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rsidR="006D2C53" w:rsidRDefault="006D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53" w:rsidRDefault="006D2C53">
      <w:pPr>
        <w:spacing w:after="0" w:line="240" w:lineRule="auto"/>
      </w:pPr>
      <w:r>
        <w:separator/>
      </w:r>
    </w:p>
  </w:footnote>
  <w:footnote w:type="continuationSeparator" w:id="0">
    <w:p w:rsidR="006D2C53" w:rsidRDefault="006D2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A67"/>
    <w:multiLevelType w:val="hybridMultilevel"/>
    <w:tmpl w:val="C84C8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B240C4"/>
    <w:multiLevelType w:val="hybridMultilevel"/>
    <w:tmpl w:val="B9A8F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2323A"/>
    <w:multiLevelType w:val="hybridMultilevel"/>
    <w:tmpl w:val="1DE06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15FC6"/>
    <w:multiLevelType w:val="hybridMultilevel"/>
    <w:tmpl w:val="D09C9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41E35"/>
    <w:multiLevelType w:val="hybridMultilevel"/>
    <w:tmpl w:val="FABEE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50366D"/>
    <w:multiLevelType w:val="hybridMultilevel"/>
    <w:tmpl w:val="4C66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905A0D"/>
    <w:multiLevelType w:val="hybridMultilevel"/>
    <w:tmpl w:val="F6945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B651F7"/>
    <w:multiLevelType w:val="hybridMultilevel"/>
    <w:tmpl w:val="61985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1B0F4B"/>
    <w:multiLevelType w:val="hybridMultilevel"/>
    <w:tmpl w:val="9ED4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C04BA7"/>
    <w:multiLevelType w:val="hybridMultilevel"/>
    <w:tmpl w:val="32868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0F122F"/>
    <w:multiLevelType w:val="hybridMultilevel"/>
    <w:tmpl w:val="90663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1D31E5"/>
    <w:multiLevelType w:val="hybridMultilevel"/>
    <w:tmpl w:val="D7D6D4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33"/>
  </w:num>
  <w:num w:numId="5">
    <w:abstractNumId w:val="6"/>
  </w:num>
  <w:num w:numId="6">
    <w:abstractNumId w:val="27"/>
  </w:num>
  <w:num w:numId="7">
    <w:abstractNumId w:val="16"/>
  </w:num>
  <w:num w:numId="8">
    <w:abstractNumId w:val="20"/>
  </w:num>
  <w:num w:numId="9">
    <w:abstractNumId w:val="28"/>
  </w:num>
  <w:num w:numId="10">
    <w:abstractNumId w:val="19"/>
  </w:num>
  <w:num w:numId="11">
    <w:abstractNumId w:val="7"/>
  </w:num>
  <w:num w:numId="12">
    <w:abstractNumId w:val="30"/>
  </w:num>
  <w:num w:numId="13">
    <w:abstractNumId w:val="29"/>
  </w:num>
  <w:num w:numId="14">
    <w:abstractNumId w:val="2"/>
  </w:num>
  <w:num w:numId="15">
    <w:abstractNumId w:val="4"/>
  </w:num>
  <w:num w:numId="16">
    <w:abstractNumId w:val="17"/>
  </w:num>
  <w:num w:numId="17">
    <w:abstractNumId w:val="13"/>
  </w:num>
  <w:num w:numId="18">
    <w:abstractNumId w:val="5"/>
  </w:num>
  <w:num w:numId="19">
    <w:abstractNumId w:val="32"/>
  </w:num>
  <w:num w:numId="20">
    <w:abstractNumId w:val="26"/>
  </w:num>
  <w:num w:numId="21">
    <w:abstractNumId w:val="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 w:numId="25">
    <w:abstractNumId w:val="0"/>
  </w:num>
  <w:num w:numId="26">
    <w:abstractNumId w:val="8"/>
  </w:num>
  <w:num w:numId="27">
    <w:abstractNumId w:val="1"/>
  </w:num>
  <w:num w:numId="28">
    <w:abstractNumId w:val="24"/>
  </w:num>
  <w:num w:numId="29">
    <w:abstractNumId w:val="31"/>
  </w:num>
  <w:num w:numId="30">
    <w:abstractNumId w:val="22"/>
  </w:num>
  <w:num w:numId="31">
    <w:abstractNumId w:val="18"/>
  </w:num>
  <w:num w:numId="32">
    <w:abstractNumId w:val="15"/>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40FF"/>
    <w:rsid w:val="000123A4"/>
    <w:rsid w:val="00012B99"/>
    <w:rsid w:val="0001785A"/>
    <w:rsid w:val="0005301D"/>
    <w:rsid w:val="000535B1"/>
    <w:rsid w:val="00067B5E"/>
    <w:rsid w:val="00075DAB"/>
    <w:rsid w:val="000B5C42"/>
    <w:rsid w:val="000B7990"/>
    <w:rsid w:val="000C51DB"/>
    <w:rsid w:val="000C57A1"/>
    <w:rsid w:val="000D5808"/>
    <w:rsid w:val="000F3AA2"/>
    <w:rsid w:val="00102476"/>
    <w:rsid w:val="00113E76"/>
    <w:rsid w:val="00132AA5"/>
    <w:rsid w:val="00160600"/>
    <w:rsid w:val="00165B9B"/>
    <w:rsid w:val="001851BF"/>
    <w:rsid w:val="001B247D"/>
    <w:rsid w:val="00242DCD"/>
    <w:rsid w:val="002841F9"/>
    <w:rsid w:val="002D7005"/>
    <w:rsid w:val="003D0F66"/>
    <w:rsid w:val="003D27D1"/>
    <w:rsid w:val="003E6D1F"/>
    <w:rsid w:val="004055E2"/>
    <w:rsid w:val="004145C8"/>
    <w:rsid w:val="00426EA2"/>
    <w:rsid w:val="00494FE6"/>
    <w:rsid w:val="004A6B61"/>
    <w:rsid w:val="004D7FFA"/>
    <w:rsid w:val="00507C0C"/>
    <w:rsid w:val="005209BA"/>
    <w:rsid w:val="00520C6E"/>
    <w:rsid w:val="005211C9"/>
    <w:rsid w:val="005620FD"/>
    <w:rsid w:val="00572188"/>
    <w:rsid w:val="005744EB"/>
    <w:rsid w:val="005814E1"/>
    <w:rsid w:val="0059381F"/>
    <w:rsid w:val="005B1ECE"/>
    <w:rsid w:val="005E583A"/>
    <w:rsid w:val="0060746E"/>
    <w:rsid w:val="006340FF"/>
    <w:rsid w:val="0063650E"/>
    <w:rsid w:val="00643467"/>
    <w:rsid w:val="0064740A"/>
    <w:rsid w:val="0065305B"/>
    <w:rsid w:val="00670745"/>
    <w:rsid w:val="0067546C"/>
    <w:rsid w:val="006868E4"/>
    <w:rsid w:val="006A7208"/>
    <w:rsid w:val="006A796C"/>
    <w:rsid w:val="006B2B03"/>
    <w:rsid w:val="006C7189"/>
    <w:rsid w:val="006D2C53"/>
    <w:rsid w:val="006D78B8"/>
    <w:rsid w:val="007330D5"/>
    <w:rsid w:val="00746E95"/>
    <w:rsid w:val="007A3CDB"/>
    <w:rsid w:val="007C6005"/>
    <w:rsid w:val="007F72FC"/>
    <w:rsid w:val="0087586F"/>
    <w:rsid w:val="008B60D9"/>
    <w:rsid w:val="009067F7"/>
    <w:rsid w:val="00966171"/>
    <w:rsid w:val="00996020"/>
    <w:rsid w:val="009A47DB"/>
    <w:rsid w:val="009D5BC7"/>
    <w:rsid w:val="009D6D50"/>
    <w:rsid w:val="009E2D80"/>
    <w:rsid w:val="00A07CDD"/>
    <w:rsid w:val="00A474E2"/>
    <w:rsid w:val="00A6058F"/>
    <w:rsid w:val="00A70D85"/>
    <w:rsid w:val="00AA5760"/>
    <w:rsid w:val="00AE05CC"/>
    <w:rsid w:val="00AE06EB"/>
    <w:rsid w:val="00AF0E61"/>
    <w:rsid w:val="00B20DE9"/>
    <w:rsid w:val="00B2405F"/>
    <w:rsid w:val="00B4368E"/>
    <w:rsid w:val="00B574C3"/>
    <w:rsid w:val="00B7484A"/>
    <w:rsid w:val="00B85C90"/>
    <w:rsid w:val="00B93A68"/>
    <w:rsid w:val="00B949F8"/>
    <w:rsid w:val="00BD4AB8"/>
    <w:rsid w:val="00BF0F11"/>
    <w:rsid w:val="00C053D9"/>
    <w:rsid w:val="00C14176"/>
    <w:rsid w:val="00C82B36"/>
    <w:rsid w:val="00C952BB"/>
    <w:rsid w:val="00CA5D66"/>
    <w:rsid w:val="00CC5658"/>
    <w:rsid w:val="00CD0C36"/>
    <w:rsid w:val="00CF3D41"/>
    <w:rsid w:val="00CF5417"/>
    <w:rsid w:val="00D062FE"/>
    <w:rsid w:val="00D35B94"/>
    <w:rsid w:val="00D40A09"/>
    <w:rsid w:val="00D55FE5"/>
    <w:rsid w:val="00D816F3"/>
    <w:rsid w:val="00D90959"/>
    <w:rsid w:val="00DA0A51"/>
    <w:rsid w:val="00DA1872"/>
    <w:rsid w:val="00DB5202"/>
    <w:rsid w:val="00DB5B31"/>
    <w:rsid w:val="00E04250"/>
    <w:rsid w:val="00E96079"/>
    <w:rsid w:val="00EA7BC3"/>
    <w:rsid w:val="00EC1457"/>
    <w:rsid w:val="00F42E95"/>
    <w:rsid w:val="00F556B3"/>
    <w:rsid w:val="00F66406"/>
    <w:rsid w:val="00F761F9"/>
    <w:rsid w:val="00F81675"/>
    <w:rsid w:val="00F86C2A"/>
    <w:rsid w:val="00FA7345"/>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customStyle="1" w:styleId="TableGrid1">
    <w:name w:val="Table Grid1"/>
    <w:basedOn w:val="TableNormal"/>
    <w:next w:val="TableGrid"/>
    <w:uiPriority w:val="59"/>
    <w:rsid w:val="006D2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5B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114179373">
      <w:bodyDiv w:val="1"/>
      <w:marLeft w:val="0"/>
      <w:marRight w:val="0"/>
      <w:marTop w:val="0"/>
      <w:marBottom w:val="0"/>
      <w:divBdr>
        <w:top w:val="none" w:sz="0" w:space="0" w:color="auto"/>
        <w:left w:val="none" w:sz="0" w:space="0" w:color="auto"/>
        <w:bottom w:val="none" w:sz="0" w:space="0" w:color="auto"/>
        <w:right w:val="none" w:sz="0" w:space="0" w:color="auto"/>
      </w:divBdr>
    </w:div>
    <w:div w:id="1164467881">
      <w:bodyDiv w:val="1"/>
      <w:marLeft w:val="0"/>
      <w:marRight w:val="0"/>
      <w:marTop w:val="0"/>
      <w:marBottom w:val="0"/>
      <w:divBdr>
        <w:top w:val="none" w:sz="0" w:space="0" w:color="auto"/>
        <w:left w:val="none" w:sz="0" w:space="0" w:color="auto"/>
        <w:bottom w:val="none" w:sz="0" w:space="0" w:color="auto"/>
        <w:right w:val="none" w:sz="0" w:space="0" w:color="auto"/>
      </w:divBdr>
    </w:div>
    <w:div w:id="1437015799">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CC5C1-F866-4E9A-950E-CCCD3A3A9B6E}">
  <ds:schemaRefs>
    <ds:schemaRef ds:uri="http://schemas.openxmlformats.org/officeDocument/2006/bibliography"/>
  </ds:schemaRefs>
</ds:datastoreItem>
</file>

<file path=customXml/itemProps2.xml><?xml version="1.0" encoding="utf-8"?>
<ds:datastoreItem xmlns:ds="http://schemas.openxmlformats.org/officeDocument/2006/customXml" ds:itemID="{57D4EE42-D378-4D0F-AC8B-5F5658A6F944}"/>
</file>

<file path=customXml/itemProps3.xml><?xml version="1.0" encoding="utf-8"?>
<ds:datastoreItem xmlns:ds="http://schemas.openxmlformats.org/officeDocument/2006/customXml" ds:itemID="{9FFB9A03-DBDA-4CB2-B77D-3E2EB74865ED}"/>
</file>

<file path=customXml/itemProps4.xml><?xml version="1.0" encoding="utf-8"?>
<ds:datastoreItem xmlns:ds="http://schemas.openxmlformats.org/officeDocument/2006/customXml" ds:itemID="{467F3A4B-1C45-4D5C-83D8-7CA349E3BD5D}"/>
</file>

<file path=docProps/app.xml><?xml version="1.0" encoding="utf-8"?>
<Properties xmlns="http://schemas.openxmlformats.org/officeDocument/2006/extended-properties" xmlns:vt="http://schemas.openxmlformats.org/officeDocument/2006/docPropsVTypes">
  <Template>Normal.dotm</Template>
  <TotalTime>0</TotalTime>
  <Pages>8</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Information Services</cp:lastModifiedBy>
  <cp:revision>2</cp:revision>
  <cp:lastPrinted>2014-05-01T20:00:00Z</cp:lastPrinted>
  <dcterms:created xsi:type="dcterms:W3CDTF">2015-09-25T19:33:00Z</dcterms:created>
  <dcterms:modified xsi:type="dcterms:W3CDTF">2015-09-25T19:33:00Z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