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0C3BA8" w:rsidRPr="000C3BA8">
        <w:rPr>
          <w:color w:val="0070C0"/>
        </w:rPr>
        <w:t>Computer Science (AS-T)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307AB4">
        <w:rPr>
          <w:rFonts w:cstheme="minorHAnsi"/>
        </w:rPr>
        <w:fldChar w:fldCharType="begin">
          <w:ffData>
            <w:name w:val="Check8"/>
            <w:enabled/>
            <w:calcOnExit w:val="0"/>
            <w:checkBox>
              <w:sizeAuto/>
              <w:default w:val="1"/>
            </w:checkBox>
          </w:ffData>
        </w:fldChar>
      </w:r>
      <w:bookmarkStart w:id="0" w:name="Check8"/>
      <w:r w:rsidR="00307AB4">
        <w:rPr>
          <w:rFonts w:cstheme="minorHAnsi"/>
        </w:rPr>
        <w:instrText xml:space="preserve"> FORMCHECKBOX </w:instrText>
      </w:r>
      <w:r w:rsidR="004F39BD">
        <w:rPr>
          <w:rFonts w:cstheme="minorHAnsi"/>
        </w:rPr>
      </w:r>
      <w:r w:rsidR="004F39BD">
        <w:rPr>
          <w:rFonts w:cstheme="minorHAnsi"/>
        </w:rPr>
        <w:fldChar w:fldCharType="separate"/>
      </w:r>
      <w:r w:rsidR="00307AB4">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4F39BD">
        <w:rPr>
          <w:rFonts w:cstheme="minorHAnsi"/>
        </w:rPr>
      </w:r>
      <w:r w:rsidR="004F39BD">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4F39BD">
        <w:rPr>
          <w:rFonts w:cstheme="minorHAnsi"/>
        </w:rPr>
      </w:r>
      <w:r w:rsidR="004F39BD">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307AB4" w:rsidP="00956B8D">
      <w:pPr>
        <w:spacing w:after="120" w:line="240" w:lineRule="auto"/>
      </w:pPr>
      <w:r w:rsidRPr="006132C5">
        <w:rPr>
          <w:color w:val="0070C0"/>
        </w:rPr>
        <w:t xml:space="preserve">The </w:t>
      </w:r>
      <w:r w:rsidR="000C3BA8" w:rsidRPr="000C3BA8">
        <w:rPr>
          <w:color w:val="0070C0"/>
          <w:u w:val="single"/>
        </w:rPr>
        <w:t>Computer Science (AS-T)</w:t>
      </w:r>
      <w:r w:rsidRPr="006132C5">
        <w:rPr>
          <w:color w:val="0070C0"/>
        </w:rPr>
        <w:t xml:space="preserve"> Program, as an integral part of Bakersfield College, supports the mission, core values and vision of the College by providing high quality education to our socially and ethnically diverse students.</w:t>
      </w:r>
      <w:r w:rsidR="00956B8D">
        <w:rPr>
          <w:color w:val="0070C0"/>
        </w:rPr>
        <w:t xml:space="preserve"> </w:t>
      </w:r>
      <w:r w:rsidRPr="00B344AE">
        <w:rPr>
          <w:color w:val="0070C0"/>
        </w:rPr>
        <w:t>The</w:t>
      </w:r>
      <w:r>
        <w:rPr>
          <w:color w:val="0070C0"/>
        </w:rPr>
        <w:t xml:space="preserve"> </w:t>
      </w:r>
      <w:r w:rsidR="000C3BA8" w:rsidRPr="000C3BA8">
        <w:rPr>
          <w:color w:val="0070C0"/>
          <w:u w:val="single"/>
        </w:rPr>
        <w:t>Computer Science (AS-T)</w:t>
      </w:r>
      <w:r w:rsidRPr="006132C5">
        <w:rPr>
          <w:color w:val="0070C0"/>
        </w:rPr>
        <w:t xml:space="preserve"> Program</w:t>
      </w:r>
      <w:r>
        <w:rPr>
          <w:color w:val="0070C0"/>
        </w:rPr>
        <w:t xml:space="preserve"> </w:t>
      </w:r>
      <w:r w:rsidRPr="00B344AE">
        <w:rPr>
          <w:color w:val="0070C0"/>
        </w:rPr>
        <w:t>meets</w:t>
      </w:r>
      <w:r>
        <w:rPr>
          <w:color w:val="0070C0"/>
        </w:rPr>
        <w:t xml:space="preserve"> </w:t>
      </w:r>
      <w:r w:rsidRPr="00B344AE">
        <w:rPr>
          <w:color w:val="0070C0"/>
        </w:rPr>
        <w:t>the</w:t>
      </w:r>
      <w:r>
        <w:rPr>
          <w:color w:val="0070C0"/>
        </w:rPr>
        <w:t xml:space="preserve"> </w:t>
      </w:r>
      <w:r w:rsidRPr="00B344AE">
        <w:rPr>
          <w:color w:val="0070C0"/>
        </w:rPr>
        <w:t>College’s</w:t>
      </w:r>
      <w:r>
        <w:rPr>
          <w:color w:val="0070C0"/>
        </w:rPr>
        <w:t xml:space="preserve"> </w:t>
      </w:r>
      <w:r w:rsidRPr="00B344AE">
        <w:rPr>
          <w:color w:val="0070C0"/>
        </w:rPr>
        <w:t>core</w:t>
      </w:r>
      <w:r>
        <w:rPr>
          <w:color w:val="0070C0"/>
        </w:rPr>
        <w:t xml:space="preserve"> </w:t>
      </w:r>
      <w:r w:rsidRPr="00B344AE">
        <w:rPr>
          <w:color w:val="0070C0"/>
        </w:rPr>
        <w:t>mission</w:t>
      </w:r>
      <w:r>
        <w:rPr>
          <w:color w:val="0070C0"/>
        </w:rPr>
        <w:t xml:space="preserve"> </w:t>
      </w:r>
      <w:r w:rsidRPr="00B344AE">
        <w:rPr>
          <w:color w:val="0070C0"/>
        </w:rPr>
        <w:t>areas</w:t>
      </w:r>
      <w:r>
        <w:rPr>
          <w:color w:val="0070C0"/>
        </w:rPr>
        <w:t xml:space="preserve"> </w:t>
      </w:r>
      <w:r w:rsidRPr="00B344AE">
        <w:rPr>
          <w:color w:val="0070C0"/>
        </w:rPr>
        <w:t>by</w:t>
      </w:r>
      <w:r>
        <w:rPr>
          <w:color w:val="0070C0"/>
        </w:rPr>
        <w:t xml:space="preserve"> </w:t>
      </w:r>
      <w:r w:rsidRPr="00B344AE">
        <w:rPr>
          <w:color w:val="0070C0"/>
        </w:rPr>
        <w:t>providing</w:t>
      </w:r>
      <w:r>
        <w:rPr>
          <w:color w:val="0070C0"/>
        </w:rPr>
        <w:t xml:space="preserve"> </w:t>
      </w:r>
      <w:r w:rsidRPr="00B344AE">
        <w:rPr>
          <w:color w:val="0070C0"/>
        </w:rPr>
        <w:t>career and technical education</w:t>
      </w:r>
      <w:r>
        <w:rPr>
          <w:color w:val="0070C0"/>
        </w:rPr>
        <w:t xml:space="preserve"> </w:t>
      </w:r>
      <w:r w:rsidRPr="00B344AE">
        <w:rPr>
          <w:color w:val="0070C0"/>
        </w:rPr>
        <w:t>and</w:t>
      </w:r>
      <w:r>
        <w:rPr>
          <w:color w:val="0070C0"/>
        </w:rPr>
        <w:t xml:space="preserve"> </w:t>
      </w:r>
      <w:r w:rsidRPr="00B344AE">
        <w:rPr>
          <w:color w:val="0070C0"/>
        </w:rPr>
        <w:t>transfer</w:t>
      </w:r>
      <w:r>
        <w:rPr>
          <w:color w:val="0070C0"/>
        </w:rPr>
        <w:t xml:space="preserve"> </w:t>
      </w:r>
      <w:r w:rsidRPr="00B344AE">
        <w:rPr>
          <w:color w:val="0070C0"/>
        </w:rPr>
        <w:t>courses</w:t>
      </w:r>
      <w:r>
        <w:rPr>
          <w:color w:val="0070C0"/>
        </w:rPr>
        <w:t xml:space="preserve">. </w:t>
      </w:r>
      <w:r w:rsidRPr="00B344AE">
        <w:rPr>
          <w:color w:val="0070C0"/>
        </w:rPr>
        <w:t>The program supports career and technical</w:t>
      </w:r>
      <w:r>
        <w:rPr>
          <w:color w:val="0070C0"/>
        </w:rPr>
        <w:t xml:space="preserve"> </w:t>
      </w:r>
      <w:r w:rsidRPr="00B344AE">
        <w:rPr>
          <w:color w:val="0070C0"/>
        </w:rPr>
        <w:t>education by offering courses, and providing training, that are highly sought after by</w:t>
      </w:r>
      <w:r>
        <w:rPr>
          <w:color w:val="0070C0"/>
        </w:rPr>
        <w:t xml:space="preserve"> </w:t>
      </w:r>
      <w:r w:rsidRPr="00B344AE">
        <w:rPr>
          <w:color w:val="0070C0"/>
        </w:rPr>
        <w:t>employers. By design, the AS-T degree allows</w:t>
      </w:r>
      <w:r>
        <w:rPr>
          <w:color w:val="0070C0"/>
        </w:rPr>
        <w:t xml:space="preserve"> </w:t>
      </w:r>
      <w:r w:rsidRPr="00B344AE">
        <w:rPr>
          <w:color w:val="0070C0"/>
        </w:rPr>
        <w:t>students to seamlessly transfer to a CSU</w:t>
      </w:r>
      <w:r>
        <w:rPr>
          <w:color w:val="0070C0"/>
        </w:rPr>
        <w:t xml:space="preserve"> </w:t>
      </w:r>
      <w:r w:rsidRPr="00B344AE">
        <w:rPr>
          <w:color w:val="0070C0"/>
        </w:rPr>
        <w:t>Computer Science program without the need to take additional lower division courses.</w:t>
      </w:r>
    </w:p>
    <w:p w:rsidR="006A796C" w:rsidRPr="00E04250" w:rsidRDefault="006A796C" w:rsidP="00E04250">
      <w:pPr>
        <w:spacing w:after="0" w:line="240" w:lineRule="auto"/>
      </w:pPr>
      <w:r w:rsidRPr="00E04250">
        <w:t>Program Mission Statement:</w:t>
      </w:r>
    </w:p>
    <w:p w:rsidR="00E04250" w:rsidRDefault="00956B8D" w:rsidP="00E04250">
      <w:pPr>
        <w:spacing w:after="0" w:line="240" w:lineRule="auto"/>
        <w:rPr>
          <w:b/>
          <w:u w:val="single"/>
        </w:rPr>
      </w:pPr>
      <w:r w:rsidRPr="004154A5">
        <w:rPr>
          <w:color w:val="0070C0"/>
        </w:rPr>
        <w:t>The Associate in Science in Computer Science for Transfer degree (AS-T in Computer Science) is designed to provide students a clear transfer pathway to the CSU computer science major and completion of the computer science baccalaureate degree, to grant guaranteed admission to a CSU to a similar major, with junior standing, and the ability to complete their remaining requirements within 60 semester or 90 quarter units. Students will take courses in computer science and related fields that will provide the theoretical and practical knowledge necessary to work in a variety of computer related fields such as Software Engineering, Computer Engineering, Computer Systems Analysis, Network Engineering, Cloud Computing, Mobile Application Development, Computer Support, Computer Information Systems, Database Administration, Network Security, and Web Development.</w:t>
      </w:r>
    </w:p>
    <w:p w:rsidR="00B63B0D" w:rsidRDefault="00B63B0D">
      <w:pPr>
        <w:rPr>
          <w:b/>
          <w:u w:val="single"/>
        </w:rPr>
      </w:pPr>
      <w:r>
        <w:rPr>
          <w:b/>
          <w:u w:val="single"/>
        </w:rPr>
        <w:br w:type="page"/>
      </w: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3990" w:type="dxa"/>
        <w:tblInd w:w="108" w:type="dxa"/>
        <w:tblCellMar>
          <w:left w:w="0" w:type="dxa"/>
          <w:right w:w="0" w:type="dxa"/>
        </w:tblCellMar>
        <w:tblLook w:val="04A0" w:firstRow="1" w:lastRow="0" w:firstColumn="1" w:lastColumn="0" w:noHBand="0" w:noVBand="1"/>
      </w:tblPr>
      <w:tblGrid>
        <w:gridCol w:w="3032"/>
        <w:gridCol w:w="3870"/>
        <w:gridCol w:w="3150"/>
        <w:gridCol w:w="3938"/>
      </w:tblGrid>
      <w:tr w:rsidR="0060746E" w:rsidRPr="00E04250" w:rsidTr="00B63B0D">
        <w:tc>
          <w:tcPr>
            <w:tcW w:w="303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B63B0D">
        <w:trPr>
          <w:trHeight w:val="67"/>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B63B0D">
              <w:rPr>
                <w:rFonts w:eastAsiaTheme="minorHAnsi"/>
                <w:color w:val="0070C0"/>
                <w:sz w:val="24"/>
                <w:szCs w:val="24"/>
              </w:rPr>
              <w:t xml:space="preserve"> We plan to discuss and coordinate assessments and best practices.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63B0D"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4F39BD">
              <w:rPr>
                <w:sz w:val="20"/>
                <w:szCs w:val="20"/>
              </w:rPr>
            </w:r>
            <w:r w:rsidR="004F39BD">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B63B0D"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4F39BD">
              <w:rPr>
                <w:sz w:val="20"/>
                <w:szCs w:val="20"/>
              </w:rPr>
            </w:r>
            <w:r w:rsidR="004F39BD">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B63B0D"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4F39BD">
              <w:rPr>
                <w:b/>
                <w:sz w:val="20"/>
                <w:szCs w:val="20"/>
                <w:u w:val="single"/>
              </w:rPr>
            </w:r>
            <w:r w:rsidR="004F39BD">
              <w:rPr>
                <w:b/>
                <w:sz w:val="20"/>
                <w:szCs w:val="20"/>
                <w:u w:val="single"/>
              </w:rPr>
              <w:fldChar w:fldCharType="separate"/>
            </w:r>
            <w:r>
              <w:rPr>
                <w:b/>
                <w:sz w:val="20"/>
                <w:szCs w:val="20"/>
                <w:u w:val="single"/>
              </w:rPr>
              <w:fldChar w:fldCharType="end"/>
            </w:r>
            <w:bookmarkEnd w:id="4"/>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B63B0D" w:rsidP="00E04250">
            <w:pPr>
              <w:spacing w:after="0" w:line="240" w:lineRule="auto"/>
              <w:rPr>
                <w:rFonts w:eastAsiaTheme="minorHAnsi"/>
                <w:color w:val="000000"/>
                <w:sz w:val="24"/>
                <w:szCs w:val="24"/>
              </w:rPr>
            </w:pPr>
            <w:r w:rsidRPr="00B63B0D">
              <w:rPr>
                <w:rFonts w:eastAsiaTheme="minorHAnsi"/>
                <w:color w:val="0070C0"/>
                <w:sz w:val="24"/>
                <w:szCs w:val="24"/>
              </w:rPr>
              <w:t>Still working on this. With the addition of a third instructor that is teaching the CS ADT courses, this goal is even more important.</w:t>
            </w:r>
          </w:p>
        </w:tc>
      </w:tr>
      <w:tr w:rsidR="006A796C" w:rsidRPr="00E04250" w:rsidTr="00B63B0D">
        <w:trPr>
          <w:trHeight w:val="67"/>
        </w:trPr>
        <w:tc>
          <w:tcPr>
            <w:tcW w:w="3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4F39BD">
              <w:rPr>
                <w:b/>
                <w:sz w:val="20"/>
                <w:szCs w:val="20"/>
                <w:u w:val="single"/>
              </w:rPr>
            </w:r>
            <w:r w:rsidR="004F39BD">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F39BD">
              <w:rPr>
                <w:sz w:val="20"/>
                <w:szCs w:val="20"/>
              </w:rPr>
            </w:r>
            <w:r w:rsidR="004F39BD">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DA21BF" w:rsidRDefault="00DA21BF">
      <w:pPr>
        <w:rPr>
          <w:b/>
          <w:u w:val="single"/>
        </w:rPr>
      </w:pPr>
      <w:r>
        <w:rPr>
          <w:b/>
          <w:u w:val="single"/>
        </w:rPr>
        <w:br w:type="page"/>
      </w:r>
    </w:p>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510E2A" w:rsidRPr="00510E2A" w:rsidRDefault="00510E2A" w:rsidP="00154385">
      <w:pPr>
        <w:spacing w:after="0" w:line="240" w:lineRule="auto"/>
        <w:ind w:left="360"/>
        <w:rPr>
          <w:rFonts w:cstheme="minorHAnsi"/>
        </w:rPr>
      </w:pPr>
      <w:r w:rsidRPr="00510E2A">
        <w:rPr>
          <w:rFonts w:eastAsiaTheme="minorHAnsi"/>
          <w:color w:val="0070C0"/>
          <w:sz w:val="24"/>
          <w:szCs w:val="24"/>
        </w:rPr>
        <w:t>No demographic data breakdown has been provided for the A</w:t>
      </w:r>
      <w:r w:rsidR="00355DC6">
        <w:rPr>
          <w:rFonts w:eastAsiaTheme="minorHAnsi"/>
          <w:color w:val="0070C0"/>
          <w:sz w:val="24"/>
          <w:szCs w:val="24"/>
        </w:rPr>
        <w:t>S</w:t>
      </w:r>
      <w:r w:rsidRPr="00510E2A">
        <w:rPr>
          <w:rFonts w:eastAsiaTheme="minorHAnsi"/>
          <w:color w:val="0070C0"/>
          <w:sz w:val="24"/>
          <w:szCs w:val="24"/>
        </w:rPr>
        <w:t xml:space="preserve">-T program. Note that </w:t>
      </w:r>
      <w:r>
        <w:rPr>
          <w:rFonts w:eastAsiaTheme="minorHAnsi"/>
          <w:color w:val="0070C0"/>
          <w:sz w:val="24"/>
          <w:szCs w:val="24"/>
        </w:rPr>
        <w:t>half of the classes required for the</w:t>
      </w:r>
      <w:r w:rsidRPr="00510E2A">
        <w:rPr>
          <w:rFonts w:eastAsiaTheme="minorHAnsi"/>
          <w:color w:val="0070C0"/>
          <w:sz w:val="24"/>
          <w:szCs w:val="24"/>
        </w:rPr>
        <w:t xml:space="preserve"> AD-T are not in the </w:t>
      </w:r>
      <w:r w:rsidR="00355DC6">
        <w:rPr>
          <w:rFonts w:eastAsiaTheme="minorHAnsi"/>
          <w:color w:val="0070C0"/>
          <w:sz w:val="24"/>
          <w:szCs w:val="24"/>
        </w:rPr>
        <w:t>Computer Science</w:t>
      </w:r>
      <w:r w:rsidRPr="00510E2A">
        <w:rPr>
          <w:rFonts w:eastAsiaTheme="minorHAnsi"/>
          <w:color w:val="0070C0"/>
          <w:sz w:val="24"/>
          <w:szCs w:val="24"/>
        </w:rPr>
        <w:t xml:space="preserve"> department.  Students in other programs also take these courses, so </w:t>
      </w:r>
      <w:r w:rsidR="00355DC6">
        <w:rPr>
          <w:rFonts w:eastAsiaTheme="minorHAnsi"/>
          <w:color w:val="0070C0"/>
          <w:sz w:val="24"/>
          <w:szCs w:val="24"/>
        </w:rPr>
        <w:t>no definitive answer to this question is possible, given the available data</w:t>
      </w:r>
      <w:r w:rsidRPr="00510E2A">
        <w:rPr>
          <w:rFonts w:eastAsiaTheme="minorHAnsi"/>
          <w:color w:val="0070C0"/>
          <w:sz w:val="24"/>
          <w:szCs w:val="24"/>
        </w:rPr>
        <w:t>.</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DA21BF" w:rsidRPr="00092E27" w:rsidRDefault="00DA21BF" w:rsidP="00154385">
      <w:pPr>
        <w:spacing w:after="0" w:line="240" w:lineRule="auto"/>
        <w:ind w:left="360"/>
        <w:rPr>
          <w:rFonts w:eastAsiaTheme="minorHAnsi"/>
          <w:color w:val="0070C0"/>
          <w:sz w:val="24"/>
          <w:szCs w:val="24"/>
        </w:rPr>
      </w:pPr>
      <w:r w:rsidRPr="00092E27">
        <w:rPr>
          <w:rFonts w:eastAsiaTheme="minorHAnsi"/>
          <w:color w:val="0070C0"/>
          <w:sz w:val="24"/>
          <w:szCs w:val="24"/>
        </w:rPr>
        <w:t>We now have 4 instructors that teach one or more CS A</w:t>
      </w:r>
      <w:r w:rsidR="00355DC6">
        <w:rPr>
          <w:rFonts w:eastAsiaTheme="minorHAnsi"/>
          <w:color w:val="0070C0"/>
          <w:sz w:val="24"/>
          <w:szCs w:val="24"/>
        </w:rPr>
        <w:t>S-</w:t>
      </w:r>
      <w:r w:rsidRPr="00092E27">
        <w:rPr>
          <w:rFonts w:eastAsiaTheme="minorHAnsi"/>
          <w:color w:val="0070C0"/>
          <w:sz w:val="24"/>
          <w:szCs w:val="24"/>
        </w:rPr>
        <w:t xml:space="preserve">T courses. As a result, we </w:t>
      </w:r>
      <w:r w:rsidR="005E143A" w:rsidRPr="00092E27">
        <w:rPr>
          <w:rFonts w:eastAsiaTheme="minorHAnsi"/>
          <w:color w:val="0070C0"/>
          <w:sz w:val="24"/>
          <w:szCs w:val="24"/>
        </w:rPr>
        <w:t xml:space="preserve">are teaching every course, every semester. That makes it easier for students to take the courses they need to graduate in two years. In addition, we </w:t>
      </w:r>
      <w:r w:rsidR="003D2328">
        <w:rPr>
          <w:rFonts w:eastAsiaTheme="minorHAnsi"/>
          <w:color w:val="0070C0"/>
          <w:sz w:val="24"/>
          <w:szCs w:val="24"/>
        </w:rPr>
        <w:t>endeavor to schedule our classes so that they do not conflict with the</w:t>
      </w:r>
      <w:r w:rsidR="005E143A" w:rsidRPr="00092E27">
        <w:rPr>
          <w:rFonts w:eastAsiaTheme="minorHAnsi"/>
          <w:color w:val="0070C0"/>
          <w:sz w:val="24"/>
          <w:szCs w:val="24"/>
        </w:rPr>
        <w:t xml:space="preserve"> Ph</w:t>
      </w:r>
      <w:r w:rsidR="00527A15" w:rsidRPr="00092E27">
        <w:rPr>
          <w:rFonts w:eastAsiaTheme="minorHAnsi"/>
          <w:color w:val="0070C0"/>
          <w:sz w:val="24"/>
          <w:szCs w:val="24"/>
        </w:rPr>
        <w:t>y</w:t>
      </w:r>
      <w:r w:rsidR="005E143A" w:rsidRPr="00092E27">
        <w:rPr>
          <w:rFonts w:eastAsiaTheme="minorHAnsi"/>
          <w:color w:val="0070C0"/>
          <w:sz w:val="24"/>
          <w:szCs w:val="24"/>
        </w:rPr>
        <w:t>sics and Math courses that the CS student must take to complete the CS A</w:t>
      </w:r>
      <w:r w:rsidR="00355DC6">
        <w:rPr>
          <w:rFonts w:eastAsiaTheme="minorHAnsi"/>
          <w:color w:val="0070C0"/>
          <w:sz w:val="24"/>
          <w:szCs w:val="24"/>
        </w:rPr>
        <w:t>S-</w:t>
      </w:r>
      <w:r w:rsidR="005E143A" w:rsidRPr="00092E27">
        <w:rPr>
          <w:rFonts w:eastAsiaTheme="minorHAnsi"/>
          <w:color w:val="0070C0"/>
          <w:sz w:val="24"/>
          <w:szCs w:val="24"/>
        </w:rPr>
        <w:t xml:space="preserve">T degree. </w:t>
      </w:r>
      <w:r w:rsidR="00527A15" w:rsidRPr="00092E27">
        <w:rPr>
          <w:rFonts w:eastAsiaTheme="minorHAnsi"/>
          <w:color w:val="0070C0"/>
          <w:sz w:val="24"/>
          <w:szCs w:val="24"/>
        </w:rPr>
        <w:t xml:space="preserve">We </w:t>
      </w:r>
      <w:r w:rsidR="00092E27" w:rsidRPr="00092E27">
        <w:rPr>
          <w:rFonts w:eastAsiaTheme="minorHAnsi"/>
          <w:color w:val="0070C0"/>
          <w:sz w:val="24"/>
          <w:szCs w:val="24"/>
        </w:rPr>
        <w:t>increase</w:t>
      </w:r>
      <w:r w:rsidR="000C3BA8">
        <w:rPr>
          <w:rFonts w:eastAsiaTheme="minorHAnsi"/>
          <w:color w:val="0070C0"/>
          <w:sz w:val="24"/>
          <w:szCs w:val="24"/>
        </w:rPr>
        <w:t>d</w:t>
      </w:r>
      <w:r w:rsidR="00092E27" w:rsidRPr="00092E27">
        <w:rPr>
          <w:rFonts w:eastAsiaTheme="minorHAnsi"/>
          <w:color w:val="0070C0"/>
          <w:sz w:val="24"/>
          <w:szCs w:val="24"/>
        </w:rPr>
        <w:t xml:space="preserve"> the number of sections by about 83% and enrollment </w:t>
      </w:r>
      <w:r w:rsidR="00527A15" w:rsidRPr="00092E27">
        <w:rPr>
          <w:rFonts w:eastAsiaTheme="minorHAnsi"/>
          <w:color w:val="0070C0"/>
          <w:sz w:val="24"/>
          <w:szCs w:val="24"/>
        </w:rPr>
        <w:t>has increased by about 54%.</w:t>
      </w:r>
      <w:r w:rsidR="00092E27" w:rsidRPr="00092E27">
        <w:rPr>
          <w:rFonts w:eastAsiaTheme="minorHAnsi"/>
          <w:color w:val="0070C0"/>
          <w:sz w:val="24"/>
          <w:szCs w:val="24"/>
        </w:rPr>
        <w:t xml:space="preserve"> I think we have reached the saturation point for the number of sections we offer. Only by increasing demand by getting the word out about the attractiveness of a career in CS will we need more sections.</w:t>
      </w:r>
    </w:p>
    <w:p w:rsidR="005E143A" w:rsidRDefault="005E143A" w:rsidP="00DA21BF">
      <w:pPr>
        <w:spacing w:after="0" w:line="240" w:lineRule="auto"/>
        <w:rPr>
          <w:rFonts w:cstheme="minorHAnsi"/>
        </w:rPr>
      </w:pPr>
    </w:p>
    <w:tbl>
      <w:tblPr>
        <w:tblW w:w="12702" w:type="dxa"/>
        <w:tblLook w:val="04A0" w:firstRow="1" w:lastRow="0" w:firstColumn="1" w:lastColumn="0" w:noHBand="0" w:noVBand="1"/>
      </w:tblPr>
      <w:tblGrid>
        <w:gridCol w:w="1233"/>
        <w:gridCol w:w="3179"/>
        <w:gridCol w:w="894"/>
        <w:gridCol w:w="913"/>
        <w:gridCol w:w="1013"/>
        <w:gridCol w:w="913"/>
        <w:gridCol w:w="839"/>
        <w:gridCol w:w="894"/>
        <w:gridCol w:w="913"/>
        <w:gridCol w:w="1013"/>
        <w:gridCol w:w="913"/>
        <w:gridCol w:w="839"/>
      </w:tblGrid>
      <w:tr w:rsidR="005E143A" w:rsidRPr="005E143A" w:rsidTr="00527A15">
        <w:trPr>
          <w:trHeight w:val="300"/>
        </w:trPr>
        <w:tc>
          <w:tcPr>
            <w:tcW w:w="1233" w:type="dxa"/>
            <w:vMerge w:val="restart"/>
            <w:tcBorders>
              <w:top w:val="single" w:sz="4" w:space="0" w:color="auto"/>
              <w:left w:val="single" w:sz="4" w:space="0" w:color="auto"/>
              <w:bottom w:val="single" w:sz="4" w:space="0" w:color="000000"/>
              <w:right w:val="double" w:sz="4" w:space="0" w:color="auto"/>
            </w:tcBorders>
            <w:shd w:val="clear" w:color="000000" w:fill="A6A6A6"/>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Course ID</w:t>
            </w:r>
          </w:p>
        </w:tc>
        <w:tc>
          <w:tcPr>
            <w:tcW w:w="3179" w:type="dxa"/>
            <w:vMerge w:val="restart"/>
            <w:tcBorders>
              <w:top w:val="single" w:sz="4" w:space="0" w:color="auto"/>
              <w:left w:val="double" w:sz="4" w:space="0" w:color="auto"/>
              <w:bottom w:val="single" w:sz="4" w:space="0" w:color="000000"/>
              <w:right w:val="double" w:sz="4" w:space="0" w:color="auto"/>
            </w:tcBorders>
            <w:shd w:val="clear" w:color="000000" w:fill="A6A6A6"/>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Course Title</w:t>
            </w:r>
          </w:p>
        </w:tc>
        <w:tc>
          <w:tcPr>
            <w:tcW w:w="4145" w:type="dxa"/>
            <w:gridSpan w:val="5"/>
            <w:tcBorders>
              <w:top w:val="single" w:sz="4" w:space="0" w:color="auto"/>
              <w:left w:val="double" w:sz="4" w:space="0" w:color="auto"/>
              <w:bottom w:val="nil"/>
              <w:right w:val="double" w:sz="4" w:space="0" w:color="auto"/>
            </w:tcBorders>
            <w:shd w:val="clear" w:color="000000" w:fill="A6A6A6"/>
            <w:noWrap/>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Fall 2015</w:t>
            </w:r>
          </w:p>
        </w:tc>
        <w:tc>
          <w:tcPr>
            <w:tcW w:w="4145" w:type="dxa"/>
            <w:gridSpan w:val="5"/>
            <w:tcBorders>
              <w:top w:val="single" w:sz="4" w:space="0" w:color="auto"/>
              <w:left w:val="double" w:sz="4" w:space="0" w:color="auto"/>
              <w:bottom w:val="nil"/>
              <w:right w:val="single" w:sz="8" w:space="0" w:color="000000"/>
            </w:tcBorders>
            <w:shd w:val="clear" w:color="000000" w:fill="A6A6A6"/>
            <w:noWrap/>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Fall 2016</w:t>
            </w:r>
          </w:p>
        </w:tc>
      </w:tr>
      <w:tr w:rsidR="00D52C1A" w:rsidRPr="005E143A" w:rsidTr="00527A15">
        <w:trPr>
          <w:trHeight w:val="300"/>
        </w:trPr>
        <w:tc>
          <w:tcPr>
            <w:tcW w:w="1233" w:type="dxa"/>
            <w:vMerge/>
            <w:tcBorders>
              <w:top w:val="single" w:sz="4" w:space="0" w:color="auto"/>
              <w:left w:val="single" w:sz="4" w:space="0" w:color="auto"/>
              <w:bottom w:val="single" w:sz="4" w:space="0" w:color="000000"/>
              <w:right w:val="double" w:sz="4" w:space="0" w:color="auto"/>
            </w:tcBorders>
            <w:vAlign w:val="center"/>
            <w:hideMark/>
          </w:tcPr>
          <w:p w:rsidR="005E143A" w:rsidRPr="005E143A" w:rsidRDefault="005E143A" w:rsidP="005E143A">
            <w:pPr>
              <w:spacing w:after="0" w:line="240" w:lineRule="auto"/>
              <w:rPr>
                <w:rFonts w:eastAsiaTheme="minorHAnsi"/>
                <w:color w:val="0070C0"/>
                <w:sz w:val="20"/>
                <w:szCs w:val="24"/>
              </w:rPr>
            </w:pPr>
          </w:p>
        </w:tc>
        <w:tc>
          <w:tcPr>
            <w:tcW w:w="3179" w:type="dxa"/>
            <w:vMerge/>
            <w:tcBorders>
              <w:top w:val="single" w:sz="4" w:space="0" w:color="auto"/>
              <w:left w:val="double" w:sz="4" w:space="0" w:color="auto"/>
              <w:bottom w:val="single" w:sz="4" w:space="0" w:color="000000"/>
              <w:right w:val="double" w:sz="4" w:space="0" w:color="auto"/>
            </w:tcBorders>
            <w:vAlign w:val="center"/>
            <w:hideMark/>
          </w:tcPr>
          <w:p w:rsidR="005E143A" w:rsidRPr="005E143A" w:rsidRDefault="005E143A" w:rsidP="005E143A">
            <w:pPr>
              <w:spacing w:after="0" w:line="240" w:lineRule="auto"/>
              <w:rPr>
                <w:rFonts w:eastAsiaTheme="minorHAnsi"/>
                <w:color w:val="0070C0"/>
                <w:sz w:val="20"/>
                <w:szCs w:val="24"/>
              </w:rPr>
            </w:pPr>
          </w:p>
        </w:tc>
        <w:tc>
          <w:tcPr>
            <w:tcW w:w="830"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Sections</w:t>
            </w:r>
          </w:p>
        </w:tc>
        <w:tc>
          <w:tcPr>
            <w:tcW w:w="803"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 xml:space="preserve">Current </w:t>
            </w:r>
            <w:proofErr w:type="spellStart"/>
            <w:r w:rsidRPr="005E143A">
              <w:rPr>
                <w:rFonts w:eastAsiaTheme="minorHAnsi"/>
                <w:color w:val="0070C0"/>
                <w:sz w:val="20"/>
                <w:szCs w:val="24"/>
              </w:rPr>
              <w:t>Enrollmt</w:t>
            </w:r>
            <w:proofErr w:type="spellEnd"/>
          </w:p>
        </w:tc>
        <w:tc>
          <w:tcPr>
            <w:tcW w:w="893"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Students/ Section</w:t>
            </w:r>
          </w:p>
        </w:tc>
        <w:tc>
          <w:tcPr>
            <w:tcW w:w="803"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 xml:space="preserve">Waitlist </w:t>
            </w:r>
            <w:proofErr w:type="spellStart"/>
            <w:r w:rsidRPr="005E143A">
              <w:rPr>
                <w:rFonts w:eastAsiaTheme="minorHAnsi"/>
                <w:color w:val="0070C0"/>
                <w:sz w:val="20"/>
                <w:szCs w:val="24"/>
              </w:rPr>
              <w:t>Enrollmt</w:t>
            </w:r>
            <w:proofErr w:type="spellEnd"/>
          </w:p>
        </w:tc>
        <w:tc>
          <w:tcPr>
            <w:tcW w:w="816" w:type="dxa"/>
            <w:tcBorders>
              <w:top w:val="nil"/>
              <w:left w:val="double" w:sz="4" w:space="0" w:color="auto"/>
              <w:bottom w:val="single" w:sz="4" w:space="0" w:color="000000"/>
              <w:right w:val="double" w:sz="4" w:space="0" w:color="auto"/>
            </w:tcBorders>
            <w:shd w:val="clear" w:color="000000" w:fill="DCE6F1"/>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Current FTES</w:t>
            </w:r>
          </w:p>
        </w:tc>
        <w:tc>
          <w:tcPr>
            <w:tcW w:w="830"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Sections</w:t>
            </w:r>
          </w:p>
        </w:tc>
        <w:tc>
          <w:tcPr>
            <w:tcW w:w="803"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 xml:space="preserve">Current </w:t>
            </w:r>
            <w:proofErr w:type="spellStart"/>
            <w:r w:rsidRPr="005E143A">
              <w:rPr>
                <w:rFonts w:eastAsiaTheme="minorHAnsi"/>
                <w:color w:val="0070C0"/>
                <w:sz w:val="20"/>
                <w:szCs w:val="24"/>
              </w:rPr>
              <w:t>Enrollmt</w:t>
            </w:r>
            <w:proofErr w:type="spellEnd"/>
          </w:p>
        </w:tc>
        <w:tc>
          <w:tcPr>
            <w:tcW w:w="893"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Students/ Section</w:t>
            </w:r>
          </w:p>
        </w:tc>
        <w:tc>
          <w:tcPr>
            <w:tcW w:w="803" w:type="dxa"/>
            <w:tcBorders>
              <w:top w:val="nil"/>
              <w:left w:val="double" w:sz="4" w:space="0" w:color="auto"/>
              <w:bottom w:val="single" w:sz="4" w:space="0" w:color="000000"/>
              <w:right w:val="double" w:sz="4" w:space="0" w:color="auto"/>
            </w:tcBorders>
            <w:shd w:val="clear" w:color="000000" w:fill="D9D9D9"/>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 xml:space="preserve">Waitlist </w:t>
            </w:r>
            <w:proofErr w:type="spellStart"/>
            <w:r w:rsidRPr="005E143A">
              <w:rPr>
                <w:rFonts w:eastAsiaTheme="minorHAnsi"/>
                <w:color w:val="0070C0"/>
                <w:sz w:val="20"/>
                <w:szCs w:val="24"/>
              </w:rPr>
              <w:t>Enrollmt</w:t>
            </w:r>
            <w:proofErr w:type="spellEnd"/>
          </w:p>
        </w:tc>
        <w:tc>
          <w:tcPr>
            <w:tcW w:w="816" w:type="dxa"/>
            <w:tcBorders>
              <w:top w:val="nil"/>
              <w:left w:val="double" w:sz="4" w:space="0" w:color="auto"/>
              <w:bottom w:val="single" w:sz="4" w:space="0" w:color="000000"/>
              <w:right w:val="single" w:sz="8" w:space="0" w:color="000000"/>
            </w:tcBorders>
            <w:shd w:val="clear" w:color="000000" w:fill="DCE6F1"/>
            <w:vAlign w:val="center"/>
            <w:hideMark/>
          </w:tcPr>
          <w:p w:rsidR="005E143A" w:rsidRPr="005E143A" w:rsidRDefault="005E143A" w:rsidP="005E143A">
            <w:pPr>
              <w:spacing w:after="0" w:line="240" w:lineRule="auto"/>
              <w:jc w:val="center"/>
              <w:rPr>
                <w:rFonts w:eastAsiaTheme="minorHAnsi"/>
                <w:color w:val="0070C0"/>
                <w:sz w:val="20"/>
                <w:szCs w:val="24"/>
              </w:rPr>
            </w:pPr>
            <w:r w:rsidRPr="005E143A">
              <w:rPr>
                <w:rFonts w:eastAsiaTheme="minorHAnsi"/>
                <w:color w:val="0070C0"/>
                <w:sz w:val="20"/>
                <w:szCs w:val="24"/>
              </w:rPr>
              <w:t>Current FTES</w:t>
            </w:r>
          </w:p>
        </w:tc>
      </w:tr>
      <w:tr w:rsidR="00527A15" w:rsidRPr="005E143A" w:rsidTr="00527A15">
        <w:trPr>
          <w:trHeight w:val="300"/>
        </w:trPr>
        <w:tc>
          <w:tcPr>
            <w:tcW w:w="1233" w:type="dxa"/>
            <w:tcBorders>
              <w:top w:val="nil"/>
              <w:left w:val="sing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COMPB10</w:t>
            </w:r>
          </w:p>
        </w:tc>
        <w:tc>
          <w:tcPr>
            <w:tcW w:w="3179"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 xml:space="preserve">Intro to </w:t>
            </w:r>
            <w:proofErr w:type="spellStart"/>
            <w:r w:rsidRPr="005E143A">
              <w:rPr>
                <w:rFonts w:eastAsiaTheme="minorHAnsi"/>
                <w:color w:val="0070C0"/>
                <w:sz w:val="20"/>
                <w:szCs w:val="24"/>
              </w:rPr>
              <w:t>Progrm</w:t>
            </w:r>
            <w:proofErr w:type="spellEnd"/>
            <w:r w:rsidRPr="005E143A">
              <w:rPr>
                <w:rFonts w:eastAsiaTheme="minorHAnsi"/>
                <w:color w:val="0070C0"/>
                <w:sz w:val="20"/>
                <w:szCs w:val="24"/>
              </w:rPr>
              <w:t xml:space="preserve"> Method/Python</w:t>
            </w:r>
          </w:p>
        </w:tc>
        <w:tc>
          <w:tcPr>
            <w:tcW w:w="830"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33</w:t>
            </w:r>
          </w:p>
        </w:tc>
        <w:tc>
          <w:tcPr>
            <w:tcW w:w="89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33</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3.5</w:t>
            </w:r>
          </w:p>
        </w:tc>
        <w:tc>
          <w:tcPr>
            <w:tcW w:w="830"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62</w:t>
            </w:r>
          </w:p>
        </w:tc>
        <w:tc>
          <w:tcPr>
            <w:tcW w:w="89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31</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single" w:sz="8"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6.5</w:t>
            </w:r>
          </w:p>
        </w:tc>
      </w:tr>
      <w:tr w:rsidR="00D52C1A" w:rsidRPr="005E143A" w:rsidTr="00527A15">
        <w:trPr>
          <w:trHeight w:val="300"/>
        </w:trPr>
        <w:tc>
          <w:tcPr>
            <w:tcW w:w="1233" w:type="dxa"/>
            <w:tcBorders>
              <w:top w:val="nil"/>
              <w:left w:val="sing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COMPB11</w:t>
            </w:r>
          </w:p>
        </w:tc>
        <w:tc>
          <w:tcPr>
            <w:tcW w:w="3179"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rPr>
                <w:rFonts w:eastAsiaTheme="minorHAnsi"/>
                <w:color w:val="0070C0"/>
                <w:sz w:val="20"/>
                <w:szCs w:val="24"/>
              </w:rPr>
            </w:pPr>
            <w:proofErr w:type="spellStart"/>
            <w:r w:rsidRPr="005E143A">
              <w:rPr>
                <w:rFonts w:eastAsiaTheme="minorHAnsi"/>
                <w:color w:val="0070C0"/>
                <w:sz w:val="20"/>
                <w:szCs w:val="24"/>
              </w:rPr>
              <w:t>Progrmming</w:t>
            </w:r>
            <w:proofErr w:type="spellEnd"/>
            <w:r w:rsidRPr="005E143A">
              <w:rPr>
                <w:rFonts w:eastAsiaTheme="minorHAnsi"/>
                <w:color w:val="0070C0"/>
                <w:sz w:val="20"/>
                <w:szCs w:val="24"/>
              </w:rPr>
              <w:t xml:space="preserve"> Concepts &amp; Method I</w:t>
            </w:r>
          </w:p>
        </w:tc>
        <w:tc>
          <w:tcPr>
            <w:tcW w:w="830"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4</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125</w:t>
            </w:r>
          </w:p>
        </w:tc>
        <w:tc>
          <w:tcPr>
            <w:tcW w:w="89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31</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13.1</w:t>
            </w:r>
          </w:p>
        </w:tc>
        <w:tc>
          <w:tcPr>
            <w:tcW w:w="830"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5</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129</w:t>
            </w:r>
          </w:p>
        </w:tc>
        <w:tc>
          <w:tcPr>
            <w:tcW w:w="89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26</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single" w:sz="8"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13.6</w:t>
            </w:r>
          </w:p>
        </w:tc>
      </w:tr>
      <w:tr w:rsidR="00527A15" w:rsidRPr="005E143A" w:rsidTr="00527A15">
        <w:trPr>
          <w:trHeight w:val="300"/>
        </w:trPr>
        <w:tc>
          <w:tcPr>
            <w:tcW w:w="1233" w:type="dxa"/>
            <w:tcBorders>
              <w:top w:val="nil"/>
              <w:left w:val="sing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COMPB12</w:t>
            </w:r>
          </w:p>
        </w:tc>
        <w:tc>
          <w:tcPr>
            <w:tcW w:w="3179"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 xml:space="preserve">Programming </w:t>
            </w:r>
            <w:proofErr w:type="spellStart"/>
            <w:r w:rsidRPr="005E143A">
              <w:rPr>
                <w:rFonts w:eastAsiaTheme="minorHAnsi"/>
                <w:color w:val="0070C0"/>
                <w:sz w:val="20"/>
                <w:szCs w:val="24"/>
              </w:rPr>
              <w:t>Concpts</w:t>
            </w:r>
            <w:proofErr w:type="spellEnd"/>
            <w:r w:rsidRPr="005E143A">
              <w:rPr>
                <w:rFonts w:eastAsiaTheme="minorHAnsi"/>
                <w:color w:val="0070C0"/>
                <w:sz w:val="20"/>
                <w:szCs w:val="24"/>
              </w:rPr>
              <w:t xml:space="preserve"> &amp; </w:t>
            </w:r>
            <w:proofErr w:type="spellStart"/>
            <w:r w:rsidRPr="005E143A">
              <w:rPr>
                <w:rFonts w:eastAsiaTheme="minorHAnsi"/>
                <w:color w:val="0070C0"/>
                <w:sz w:val="20"/>
                <w:szCs w:val="24"/>
              </w:rPr>
              <w:t>Methd</w:t>
            </w:r>
            <w:proofErr w:type="spellEnd"/>
            <w:r w:rsidRPr="005E143A">
              <w:rPr>
                <w:rFonts w:eastAsiaTheme="minorHAnsi"/>
                <w:color w:val="0070C0"/>
                <w:sz w:val="20"/>
                <w:szCs w:val="24"/>
              </w:rPr>
              <w:t xml:space="preserve"> II</w:t>
            </w:r>
          </w:p>
        </w:tc>
        <w:tc>
          <w:tcPr>
            <w:tcW w:w="830"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 </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p>
        </w:tc>
        <w:tc>
          <w:tcPr>
            <w:tcW w:w="89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p>
        </w:tc>
        <w:tc>
          <w:tcPr>
            <w:tcW w:w="816"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 </w:t>
            </w:r>
          </w:p>
        </w:tc>
        <w:tc>
          <w:tcPr>
            <w:tcW w:w="830"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55</w:t>
            </w:r>
          </w:p>
        </w:tc>
        <w:tc>
          <w:tcPr>
            <w:tcW w:w="89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28</w:t>
            </w:r>
          </w:p>
        </w:tc>
        <w:tc>
          <w:tcPr>
            <w:tcW w:w="803" w:type="dxa"/>
            <w:tcBorders>
              <w:top w:val="nil"/>
              <w:left w:val="double" w:sz="4" w:space="0" w:color="auto"/>
              <w:bottom w:val="nil"/>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single" w:sz="8"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5.8</w:t>
            </w:r>
          </w:p>
        </w:tc>
      </w:tr>
      <w:tr w:rsidR="00D52C1A" w:rsidRPr="005E143A" w:rsidTr="00527A15">
        <w:trPr>
          <w:trHeight w:val="300"/>
        </w:trPr>
        <w:tc>
          <w:tcPr>
            <w:tcW w:w="1233" w:type="dxa"/>
            <w:tcBorders>
              <w:top w:val="nil"/>
              <w:left w:val="sing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COMPB13</w:t>
            </w:r>
          </w:p>
        </w:tc>
        <w:tc>
          <w:tcPr>
            <w:tcW w:w="3179"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 xml:space="preserve">Computer Architecture &amp; </w:t>
            </w:r>
            <w:proofErr w:type="spellStart"/>
            <w:r w:rsidRPr="005E143A">
              <w:rPr>
                <w:rFonts w:eastAsiaTheme="minorHAnsi"/>
                <w:color w:val="0070C0"/>
                <w:sz w:val="20"/>
                <w:szCs w:val="24"/>
              </w:rPr>
              <w:t>Organi</w:t>
            </w:r>
            <w:proofErr w:type="spellEnd"/>
          </w:p>
        </w:tc>
        <w:tc>
          <w:tcPr>
            <w:tcW w:w="830"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32</w:t>
            </w:r>
          </w:p>
        </w:tc>
        <w:tc>
          <w:tcPr>
            <w:tcW w:w="89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32</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3.4</w:t>
            </w:r>
          </w:p>
        </w:tc>
        <w:tc>
          <w:tcPr>
            <w:tcW w:w="830" w:type="dxa"/>
            <w:tcBorders>
              <w:top w:val="nil"/>
              <w:left w:val="double" w:sz="4" w:space="0" w:color="auto"/>
              <w:bottom w:val="nil"/>
              <w:right w:val="double" w:sz="4" w:space="0" w:color="auto"/>
            </w:tcBorders>
            <w:shd w:val="clear" w:color="000000" w:fill="C0C0C0"/>
            <w:noWrap/>
            <w:vAlign w:val="center"/>
            <w:hideMark/>
          </w:tcPr>
          <w:p w:rsidR="005E143A" w:rsidRPr="005E143A" w:rsidRDefault="00527A15" w:rsidP="005E143A">
            <w:pPr>
              <w:spacing w:after="0" w:line="240" w:lineRule="auto"/>
              <w:ind w:firstLineChars="100" w:firstLine="200"/>
              <w:jc w:val="right"/>
              <w:rPr>
                <w:rFonts w:eastAsiaTheme="minorHAnsi"/>
                <w:color w:val="0070C0"/>
                <w:sz w:val="20"/>
                <w:szCs w:val="24"/>
              </w:rPr>
            </w:pPr>
            <w:r w:rsidRPr="00092E27">
              <w:rPr>
                <w:rFonts w:eastAsiaTheme="minorHAnsi"/>
                <w:color w:val="0070C0"/>
                <w:sz w:val="20"/>
                <w:szCs w:val="24"/>
              </w:rPr>
              <w:t>1</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22</w:t>
            </w:r>
          </w:p>
        </w:tc>
        <w:tc>
          <w:tcPr>
            <w:tcW w:w="893" w:type="dxa"/>
            <w:tcBorders>
              <w:top w:val="nil"/>
              <w:left w:val="double" w:sz="4" w:space="0" w:color="auto"/>
              <w:bottom w:val="nil"/>
              <w:right w:val="double" w:sz="4" w:space="0" w:color="auto"/>
            </w:tcBorders>
            <w:shd w:val="clear" w:color="000000" w:fill="C0C0C0"/>
            <w:noWrap/>
            <w:vAlign w:val="center"/>
            <w:hideMark/>
          </w:tcPr>
          <w:p w:rsidR="005E143A" w:rsidRPr="005E143A" w:rsidRDefault="00092E27" w:rsidP="005E143A">
            <w:pPr>
              <w:spacing w:after="0" w:line="240" w:lineRule="auto"/>
              <w:ind w:firstLineChars="100" w:firstLine="200"/>
              <w:jc w:val="right"/>
              <w:rPr>
                <w:rFonts w:eastAsiaTheme="minorHAnsi"/>
                <w:color w:val="0070C0"/>
                <w:sz w:val="20"/>
                <w:szCs w:val="24"/>
              </w:rPr>
            </w:pPr>
            <w:r w:rsidRPr="00092E27">
              <w:rPr>
                <w:rFonts w:eastAsiaTheme="minorHAnsi"/>
                <w:color w:val="0070C0"/>
                <w:sz w:val="20"/>
                <w:szCs w:val="24"/>
              </w:rPr>
              <w:t>22</w:t>
            </w:r>
          </w:p>
        </w:tc>
        <w:tc>
          <w:tcPr>
            <w:tcW w:w="803" w:type="dxa"/>
            <w:tcBorders>
              <w:top w:val="nil"/>
              <w:left w:val="double" w:sz="4" w:space="0" w:color="auto"/>
              <w:bottom w:val="nil"/>
              <w:right w:val="double" w:sz="4"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nil"/>
              <w:right w:val="single" w:sz="8" w:space="0" w:color="auto"/>
            </w:tcBorders>
            <w:shd w:val="clear" w:color="000000" w:fill="C0C0C0"/>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2.3</w:t>
            </w:r>
          </w:p>
        </w:tc>
      </w:tr>
      <w:tr w:rsidR="00527A15" w:rsidRPr="005E143A" w:rsidTr="00527A15">
        <w:trPr>
          <w:trHeight w:val="300"/>
        </w:trPr>
        <w:tc>
          <w:tcPr>
            <w:tcW w:w="1233" w:type="dxa"/>
            <w:tcBorders>
              <w:top w:val="nil"/>
              <w:left w:val="sing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COMPB14</w:t>
            </w:r>
          </w:p>
        </w:tc>
        <w:tc>
          <w:tcPr>
            <w:tcW w:w="3179"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rPr>
                <w:rFonts w:eastAsiaTheme="minorHAnsi"/>
                <w:color w:val="0070C0"/>
                <w:sz w:val="20"/>
                <w:szCs w:val="24"/>
              </w:rPr>
            </w:pPr>
            <w:r w:rsidRPr="005E143A">
              <w:rPr>
                <w:rFonts w:eastAsiaTheme="minorHAnsi"/>
                <w:color w:val="0070C0"/>
                <w:sz w:val="20"/>
                <w:szCs w:val="24"/>
              </w:rPr>
              <w:t>Discrete Structures</w:t>
            </w:r>
          </w:p>
        </w:tc>
        <w:tc>
          <w:tcPr>
            <w:tcW w:w="830"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 </w:t>
            </w:r>
          </w:p>
        </w:tc>
        <w:tc>
          <w:tcPr>
            <w:tcW w:w="803"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p>
        </w:tc>
        <w:tc>
          <w:tcPr>
            <w:tcW w:w="893"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p>
        </w:tc>
        <w:tc>
          <w:tcPr>
            <w:tcW w:w="803"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p>
        </w:tc>
        <w:tc>
          <w:tcPr>
            <w:tcW w:w="816"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 </w:t>
            </w:r>
          </w:p>
        </w:tc>
        <w:tc>
          <w:tcPr>
            <w:tcW w:w="830"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1</w:t>
            </w:r>
          </w:p>
        </w:tc>
        <w:tc>
          <w:tcPr>
            <w:tcW w:w="803"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24</w:t>
            </w:r>
          </w:p>
        </w:tc>
        <w:tc>
          <w:tcPr>
            <w:tcW w:w="893"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24</w:t>
            </w:r>
          </w:p>
        </w:tc>
        <w:tc>
          <w:tcPr>
            <w:tcW w:w="803" w:type="dxa"/>
            <w:tcBorders>
              <w:top w:val="nil"/>
              <w:left w:val="double" w:sz="4" w:space="0" w:color="auto"/>
              <w:bottom w:val="double" w:sz="4" w:space="0" w:color="auto"/>
              <w:right w:val="double" w:sz="4"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0</w:t>
            </w:r>
          </w:p>
        </w:tc>
        <w:tc>
          <w:tcPr>
            <w:tcW w:w="816" w:type="dxa"/>
            <w:tcBorders>
              <w:top w:val="nil"/>
              <w:left w:val="double" w:sz="4" w:space="0" w:color="auto"/>
              <w:bottom w:val="double" w:sz="4" w:space="0" w:color="auto"/>
              <w:right w:val="single" w:sz="8" w:space="0" w:color="auto"/>
            </w:tcBorders>
            <w:shd w:val="clear" w:color="auto" w:fill="auto"/>
            <w:noWrap/>
            <w:vAlign w:val="center"/>
            <w:hideMark/>
          </w:tcPr>
          <w:p w:rsidR="005E143A" w:rsidRPr="005E143A" w:rsidRDefault="005E143A" w:rsidP="005E143A">
            <w:pPr>
              <w:spacing w:after="0" w:line="240" w:lineRule="auto"/>
              <w:ind w:firstLineChars="100" w:firstLine="200"/>
              <w:jc w:val="right"/>
              <w:rPr>
                <w:rFonts w:eastAsiaTheme="minorHAnsi"/>
                <w:color w:val="0070C0"/>
                <w:sz w:val="20"/>
                <w:szCs w:val="24"/>
              </w:rPr>
            </w:pPr>
            <w:r w:rsidRPr="005E143A">
              <w:rPr>
                <w:rFonts w:eastAsiaTheme="minorHAnsi"/>
                <w:color w:val="0070C0"/>
                <w:sz w:val="20"/>
                <w:szCs w:val="24"/>
              </w:rPr>
              <w:t>2.5</w:t>
            </w:r>
          </w:p>
        </w:tc>
      </w:tr>
      <w:tr w:rsidR="00D52C1A" w:rsidRPr="005E143A" w:rsidTr="00527A15">
        <w:trPr>
          <w:trHeight w:val="132"/>
        </w:trPr>
        <w:tc>
          <w:tcPr>
            <w:tcW w:w="1233" w:type="dxa"/>
            <w:tcBorders>
              <w:top w:val="double" w:sz="4" w:space="0" w:color="auto"/>
              <w:left w:val="sing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rPr>
                <w:rFonts w:eastAsiaTheme="minorHAnsi"/>
                <w:color w:val="0070C0"/>
                <w:sz w:val="20"/>
                <w:szCs w:val="24"/>
              </w:rPr>
            </w:pPr>
            <w:r w:rsidRPr="00092E27">
              <w:rPr>
                <w:rFonts w:eastAsiaTheme="minorHAnsi"/>
                <w:color w:val="0070C0"/>
                <w:sz w:val="20"/>
                <w:szCs w:val="24"/>
              </w:rPr>
              <w:t> </w:t>
            </w:r>
          </w:p>
        </w:tc>
        <w:tc>
          <w:tcPr>
            <w:tcW w:w="3179"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jc w:val="right"/>
              <w:rPr>
                <w:rFonts w:eastAsiaTheme="minorHAnsi"/>
                <w:color w:val="0070C0"/>
                <w:sz w:val="20"/>
                <w:szCs w:val="24"/>
              </w:rPr>
            </w:pPr>
            <w:r w:rsidRPr="00092E27">
              <w:rPr>
                <w:rFonts w:eastAsiaTheme="minorHAnsi"/>
                <w:color w:val="0070C0"/>
                <w:sz w:val="20"/>
                <w:szCs w:val="24"/>
              </w:rPr>
              <w:t>Totals</w:t>
            </w:r>
          </w:p>
        </w:tc>
        <w:tc>
          <w:tcPr>
            <w:tcW w:w="830"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6</w:t>
            </w:r>
          </w:p>
        </w:tc>
        <w:tc>
          <w:tcPr>
            <w:tcW w:w="8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190</w:t>
            </w:r>
          </w:p>
        </w:tc>
        <w:tc>
          <w:tcPr>
            <w:tcW w:w="893"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 </w:t>
            </w:r>
          </w:p>
        </w:tc>
        <w:tc>
          <w:tcPr>
            <w:tcW w:w="8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 </w:t>
            </w:r>
          </w:p>
        </w:tc>
        <w:tc>
          <w:tcPr>
            <w:tcW w:w="816"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 </w:t>
            </w:r>
          </w:p>
        </w:tc>
        <w:tc>
          <w:tcPr>
            <w:tcW w:w="830"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11</w:t>
            </w:r>
          </w:p>
        </w:tc>
        <w:tc>
          <w:tcPr>
            <w:tcW w:w="8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292</w:t>
            </w:r>
          </w:p>
        </w:tc>
        <w:tc>
          <w:tcPr>
            <w:tcW w:w="893"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 </w:t>
            </w:r>
          </w:p>
        </w:tc>
        <w:tc>
          <w:tcPr>
            <w:tcW w:w="8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 </w:t>
            </w:r>
          </w:p>
        </w:tc>
        <w:tc>
          <w:tcPr>
            <w:tcW w:w="816" w:type="dxa"/>
            <w:tcBorders>
              <w:top w:val="double" w:sz="4" w:space="0" w:color="auto"/>
              <w:left w:val="double" w:sz="4" w:space="0" w:color="auto"/>
              <w:bottom w:val="double" w:sz="4" w:space="0" w:color="auto"/>
              <w:right w:val="single" w:sz="8" w:space="0" w:color="auto"/>
            </w:tcBorders>
            <w:shd w:val="clear" w:color="auto" w:fill="auto"/>
            <w:noWrap/>
            <w:vAlign w:val="center"/>
          </w:tcPr>
          <w:p w:rsidR="00527A15" w:rsidRPr="00092E27" w:rsidRDefault="00527A15" w:rsidP="00527A15">
            <w:pPr>
              <w:spacing w:after="0"/>
              <w:ind w:firstLineChars="100" w:firstLine="200"/>
              <w:jc w:val="right"/>
              <w:rPr>
                <w:rFonts w:eastAsiaTheme="minorHAnsi"/>
                <w:color w:val="0070C0"/>
                <w:sz w:val="20"/>
                <w:szCs w:val="24"/>
              </w:rPr>
            </w:pPr>
            <w:r w:rsidRPr="00092E27">
              <w:rPr>
                <w:rFonts w:eastAsiaTheme="minorHAnsi"/>
                <w:color w:val="0070C0"/>
                <w:sz w:val="20"/>
                <w:szCs w:val="24"/>
              </w:rPr>
              <w:t> </w:t>
            </w:r>
          </w:p>
        </w:tc>
      </w:tr>
    </w:tbl>
    <w:p w:rsidR="00DA21BF" w:rsidRPr="00DA21BF" w:rsidRDefault="00D52C1A" w:rsidP="00DA21BF">
      <w:pPr>
        <w:spacing w:after="0" w:line="240" w:lineRule="auto"/>
        <w:rPr>
          <w:rFonts w:cstheme="minorHAnsi"/>
        </w:rPr>
      </w:pPr>
      <w:r>
        <w:rPr>
          <w:noProof/>
        </w:rPr>
        <w:drawing>
          <wp:anchor distT="0" distB="0" distL="114300" distR="114300" simplePos="0" relativeHeight="251658240" behindDoc="1" locked="0" layoutInCell="1" allowOverlap="1" wp14:anchorId="17AFCB72" wp14:editId="4E1C9261">
            <wp:simplePos x="0" y="0"/>
            <wp:positionH relativeFrom="column">
              <wp:posOffset>6365240</wp:posOffset>
            </wp:positionH>
            <wp:positionV relativeFrom="paragraph">
              <wp:posOffset>70485</wp:posOffset>
            </wp:positionV>
            <wp:extent cx="2785110" cy="1990090"/>
            <wp:effectExtent l="0" t="0" r="15240" b="10160"/>
            <wp:wrapTight wrapText="bothSides">
              <wp:wrapPolygon edited="0">
                <wp:start x="0" y="0"/>
                <wp:lineTo x="0" y="21504"/>
                <wp:lineTo x="21570" y="21504"/>
                <wp:lineTo x="2157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D06919" w:rsidRDefault="00D06919" w:rsidP="00D06919">
      <w:pPr>
        <w:pStyle w:val="ListParagraph"/>
        <w:spacing w:after="0" w:line="240" w:lineRule="auto"/>
        <w:ind w:left="360"/>
        <w:rPr>
          <w:rFonts w:cstheme="minorHAnsi"/>
        </w:rPr>
      </w:pPr>
      <w:r w:rsidRPr="00154385">
        <w:rPr>
          <w:rFonts w:eastAsiaTheme="minorHAnsi"/>
          <w:color w:val="0070C0"/>
          <w:sz w:val="24"/>
          <w:szCs w:val="24"/>
        </w:rPr>
        <w:t xml:space="preserve">There are no online/distance courses in this program. </w:t>
      </w:r>
      <w:r w:rsidR="00D52C1A" w:rsidRPr="00154385">
        <w:rPr>
          <w:rFonts w:eastAsiaTheme="minorHAnsi"/>
          <w:color w:val="0070C0"/>
          <w:sz w:val="24"/>
          <w:szCs w:val="24"/>
        </w:rPr>
        <w:t>As shown in the chart on the right, with one exception</w:t>
      </w:r>
      <w:r w:rsidR="00D212C9" w:rsidRPr="00154385">
        <w:rPr>
          <w:rFonts w:eastAsiaTheme="minorHAnsi"/>
          <w:color w:val="0070C0"/>
          <w:sz w:val="24"/>
          <w:szCs w:val="24"/>
        </w:rPr>
        <w:t xml:space="preserve"> (probably attributable to grading style of new instructor)</w:t>
      </w:r>
      <w:r w:rsidR="00D52C1A" w:rsidRPr="00154385">
        <w:rPr>
          <w:rFonts w:eastAsiaTheme="minorHAnsi"/>
          <w:color w:val="0070C0"/>
          <w:sz w:val="24"/>
          <w:szCs w:val="24"/>
        </w:rPr>
        <w:t xml:space="preserve">, there are no significant changes in the success rates for the computer science classes that comprise the CS AS-T degree. </w:t>
      </w:r>
    </w:p>
    <w:p w:rsidR="00D52C1A" w:rsidRDefault="00D52C1A" w:rsidP="00D06919">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154385" w:rsidRPr="00154385" w:rsidRDefault="00154385" w:rsidP="00154385">
      <w:pPr>
        <w:spacing w:after="0" w:line="240" w:lineRule="auto"/>
        <w:ind w:left="360"/>
        <w:rPr>
          <w:rFonts w:cstheme="minorHAnsi"/>
        </w:rPr>
      </w:pPr>
      <w:r w:rsidRPr="00154385">
        <w:rPr>
          <w:rFonts w:eastAsiaTheme="minorHAnsi"/>
          <w:color w:val="0070C0"/>
          <w:sz w:val="24"/>
          <w:szCs w:val="24"/>
        </w:rPr>
        <w:t>N/A</w:t>
      </w:r>
    </w:p>
    <w:p w:rsidR="00E04250" w:rsidRDefault="00E04250" w:rsidP="00E04250">
      <w:pPr>
        <w:spacing w:after="0" w:line="240" w:lineRule="auto"/>
        <w:rPr>
          <w:b/>
          <w:u w:val="single"/>
        </w:rPr>
      </w:pPr>
    </w:p>
    <w:p w:rsidR="002D253E" w:rsidRDefault="002D253E">
      <w:pPr>
        <w:rPr>
          <w:b/>
          <w:u w:val="single"/>
        </w:rPr>
      </w:pPr>
      <w:r>
        <w:rPr>
          <w:b/>
          <w:u w:val="single"/>
        </w:rPr>
        <w:br w:type="page"/>
      </w:r>
    </w:p>
    <w:p w:rsidR="006340FF" w:rsidRDefault="006340FF" w:rsidP="00E04250">
      <w:pPr>
        <w:spacing w:after="0" w:line="240" w:lineRule="auto"/>
        <w:rPr>
          <w:b/>
          <w:u w:val="single"/>
        </w:rPr>
      </w:pPr>
      <w:r w:rsidRPr="00E04250">
        <w:rPr>
          <w:b/>
          <w:u w:val="single"/>
        </w:rPr>
        <w:lastRenderedPageBreak/>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1D5FE1" w:rsidRPr="001D5FE1" w:rsidRDefault="001D5FE1" w:rsidP="001D5FE1">
      <w:pPr>
        <w:spacing w:after="0" w:line="240" w:lineRule="auto"/>
        <w:ind w:left="360"/>
        <w:rPr>
          <w:rFonts w:eastAsiaTheme="minorHAnsi"/>
          <w:color w:val="0070C0"/>
          <w:sz w:val="24"/>
          <w:szCs w:val="24"/>
        </w:rPr>
      </w:pPr>
      <w:r w:rsidRPr="001D5FE1">
        <w:rPr>
          <w:rFonts w:eastAsiaTheme="minorHAnsi"/>
          <w:color w:val="0070C0"/>
          <w:sz w:val="24"/>
          <w:szCs w:val="24"/>
        </w:rPr>
        <w:t xml:space="preserve">We have added a </w:t>
      </w:r>
      <w:r w:rsidR="000C3BA8">
        <w:rPr>
          <w:rFonts w:eastAsiaTheme="minorHAnsi"/>
          <w:color w:val="0070C0"/>
          <w:sz w:val="24"/>
          <w:szCs w:val="24"/>
        </w:rPr>
        <w:t>fourth</w:t>
      </w:r>
      <w:r w:rsidRPr="001D5FE1">
        <w:rPr>
          <w:rFonts w:eastAsiaTheme="minorHAnsi"/>
          <w:color w:val="0070C0"/>
          <w:sz w:val="24"/>
          <w:szCs w:val="24"/>
        </w:rPr>
        <w:t xml:space="preserve"> instructor, which allows us to make more sections available to students.</w:t>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D5FE1" w:rsidRPr="001D5FE1" w:rsidRDefault="001D5FE1" w:rsidP="001D5FE1">
      <w:pPr>
        <w:pStyle w:val="ListParagraph"/>
        <w:spacing w:after="0" w:line="240" w:lineRule="auto"/>
        <w:ind w:left="360"/>
        <w:rPr>
          <w:rFonts w:eastAsiaTheme="minorHAnsi"/>
          <w:color w:val="0070C0"/>
          <w:sz w:val="24"/>
          <w:szCs w:val="24"/>
        </w:rPr>
      </w:pPr>
      <w:r w:rsidRPr="001D5FE1">
        <w:rPr>
          <w:rFonts w:eastAsiaTheme="minorHAnsi"/>
          <w:color w:val="0070C0"/>
          <w:sz w:val="24"/>
          <w:szCs w:val="24"/>
        </w:rPr>
        <w:t xml:space="preserve">Because of a reduction in the Supplemental Instruction program, we now have only one SI Leader for five sections of COMP B11, which makes it more difficult to provide students with valuable in-class one-on-one help with </w:t>
      </w:r>
      <w:r>
        <w:rPr>
          <w:rFonts w:eastAsiaTheme="minorHAnsi"/>
          <w:color w:val="0070C0"/>
          <w:sz w:val="24"/>
          <w:szCs w:val="24"/>
        </w:rPr>
        <w:t xml:space="preserve">hands-on </w:t>
      </w:r>
      <w:r w:rsidRPr="001D5FE1">
        <w:rPr>
          <w:rFonts w:eastAsiaTheme="minorHAnsi"/>
          <w:color w:val="0070C0"/>
          <w:sz w:val="24"/>
          <w:szCs w:val="24"/>
        </w:rPr>
        <w:t>practice programming.</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1D5FE1" w:rsidRPr="001D5FE1" w:rsidRDefault="001D5FE1" w:rsidP="001D5FE1">
      <w:pPr>
        <w:pStyle w:val="ListParagraph"/>
        <w:spacing w:after="0" w:line="240" w:lineRule="auto"/>
        <w:ind w:left="360"/>
        <w:rPr>
          <w:rFonts w:eastAsiaTheme="minorHAnsi"/>
          <w:color w:val="0070C0"/>
          <w:sz w:val="24"/>
          <w:szCs w:val="24"/>
        </w:rPr>
      </w:pPr>
      <w:r w:rsidRPr="001D5FE1">
        <w:rPr>
          <w:rFonts w:eastAsiaTheme="minorHAnsi"/>
          <w:color w:val="0070C0"/>
          <w:sz w:val="24"/>
          <w:szCs w:val="24"/>
        </w:rPr>
        <w:t>The reduction in SI support was unplanned and was announced mid-summer.</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1E17CB" w:rsidRPr="000C3BA8" w:rsidRDefault="00CF3D41" w:rsidP="00E04250">
      <w:pPr>
        <w:pStyle w:val="ListParagraph"/>
        <w:numPr>
          <w:ilvl w:val="0"/>
          <w:numId w:val="8"/>
        </w:numPr>
        <w:spacing w:after="0" w:line="240" w:lineRule="auto"/>
        <w:rPr>
          <w:rFonts w:eastAsiaTheme="minorHAnsi"/>
          <w:sz w:val="24"/>
          <w:szCs w:val="24"/>
        </w:rPr>
      </w:pPr>
      <w:r w:rsidRPr="000C3BA8">
        <w:t xml:space="preserve">Describe briefly </w:t>
      </w:r>
      <w:r w:rsidR="006340FF" w:rsidRPr="000C3BA8">
        <w:t xml:space="preserve">the effectiveness of the professional development your program has been engaged </w:t>
      </w:r>
      <w:r w:rsidR="00113E76" w:rsidRPr="000C3BA8">
        <w:t>in</w:t>
      </w:r>
      <w:r w:rsidR="006340FF" w:rsidRPr="000C3BA8">
        <w:t xml:space="preserve"> (either providing or attending) during the last </w:t>
      </w:r>
      <w:r w:rsidR="009A47DB" w:rsidRPr="000C3BA8">
        <w:t>year</w:t>
      </w:r>
      <w:r w:rsidR="006340FF" w:rsidRPr="000C3BA8">
        <w:t xml:space="preserve">, focusing on how it contributed to student success.  </w:t>
      </w:r>
    </w:p>
    <w:p w:rsidR="006340FF" w:rsidRPr="001E17CB" w:rsidRDefault="001E17CB" w:rsidP="001E17CB">
      <w:pPr>
        <w:spacing w:after="0" w:line="240" w:lineRule="auto"/>
        <w:ind w:left="1080"/>
        <w:rPr>
          <w:rFonts w:eastAsiaTheme="minorHAnsi"/>
          <w:color w:val="0070C0"/>
          <w:sz w:val="24"/>
          <w:szCs w:val="24"/>
        </w:rPr>
      </w:pPr>
      <w:r w:rsidRPr="001E17CB">
        <w:rPr>
          <w:rFonts w:eastAsiaTheme="minorHAnsi"/>
          <w:color w:val="0070C0"/>
          <w:sz w:val="24"/>
          <w:szCs w:val="24"/>
        </w:rPr>
        <w:t>Instructors constantly improve their skills (on their own) in order to stay up to date with the latest developments.</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1E17CB">
        <w:t xml:space="preserve"> </w:t>
      </w:r>
      <w:r w:rsidR="001E17CB" w:rsidRPr="001E17CB">
        <w:rPr>
          <w:rFonts w:eastAsiaTheme="minorHAnsi"/>
          <w:color w:val="0070C0"/>
          <w:sz w:val="24"/>
          <w:szCs w:val="24"/>
        </w:rPr>
        <w:t>Unknown.</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1E17CB" w:rsidRPr="001E17CB" w:rsidRDefault="001E17CB" w:rsidP="001E17CB">
      <w:pPr>
        <w:spacing w:after="0" w:line="240" w:lineRule="auto"/>
        <w:ind w:left="720"/>
        <w:rPr>
          <w:rFonts w:eastAsiaTheme="minorHAnsi"/>
          <w:color w:val="0070C0"/>
          <w:sz w:val="24"/>
          <w:szCs w:val="24"/>
        </w:rPr>
      </w:pPr>
      <w:r w:rsidRPr="001E17CB">
        <w:rPr>
          <w:rFonts w:eastAsiaTheme="minorHAnsi"/>
          <w:color w:val="0070C0"/>
          <w:sz w:val="24"/>
          <w:szCs w:val="24"/>
        </w:rPr>
        <w:t>Some computers have been broken since the beginning of the</w:t>
      </w:r>
      <w:r>
        <w:rPr>
          <w:rFonts w:eastAsiaTheme="minorHAnsi"/>
          <w:color w:val="0070C0"/>
          <w:sz w:val="24"/>
          <w:szCs w:val="24"/>
        </w:rPr>
        <w:t xml:space="preserve"> </w:t>
      </w:r>
      <w:proofErr w:type="gramStart"/>
      <w:r>
        <w:rPr>
          <w:rFonts w:eastAsiaTheme="minorHAnsi"/>
          <w:color w:val="0070C0"/>
          <w:sz w:val="24"/>
          <w:szCs w:val="24"/>
        </w:rPr>
        <w:t>Fall</w:t>
      </w:r>
      <w:proofErr w:type="gramEnd"/>
      <w:r>
        <w:rPr>
          <w:rFonts w:eastAsiaTheme="minorHAnsi"/>
          <w:color w:val="0070C0"/>
          <w:sz w:val="24"/>
          <w:szCs w:val="24"/>
        </w:rPr>
        <w:t xml:space="preserve"> 2015</w:t>
      </w:r>
      <w:r w:rsidRPr="001E17CB">
        <w:rPr>
          <w:rFonts w:eastAsiaTheme="minorHAnsi"/>
          <w:color w:val="0070C0"/>
          <w:sz w:val="24"/>
          <w:szCs w:val="24"/>
        </w:rPr>
        <w:t xml:space="preserve"> semester, which makes it difficult for each student to be able to use a computer when the class is full. Also, it can take a long time for students to be able to log in and be ready to work – that can necessitate work-arounds that are not ideal.</w:t>
      </w:r>
      <w:r>
        <w:rPr>
          <w:rFonts w:eastAsiaTheme="minorHAnsi"/>
          <w:color w:val="0070C0"/>
          <w:sz w:val="24"/>
          <w:szCs w:val="24"/>
        </w:rPr>
        <w:t xml:space="preserve"> Much of this has been corrected, so that </w:t>
      </w:r>
      <w:r w:rsidR="000C3BA8">
        <w:rPr>
          <w:rFonts w:eastAsiaTheme="minorHAnsi"/>
          <w:color w:val="0070C0"/>
          <w:sz w:val="24"/>
          <w:szCs w:val="24"/>
        </w:rPr>
        <w:t xml:space="preserve">at the beginning of </w:t>
      </w:r>
      <w:r>
        <w:rPr>
          <w:rFonts w:eastAsiaTheme="minorHAnsi"/>
          <w:color w:val="0070C0"/>
          <w:sz w:val="24"/>
          <w:szCs w:val="24"/>
        </w:rPr>
        <w:t>this semester (Fall 2016) the log-in delay is much improved.</w:t>
      </w:r>
      <w:r w:rsidR="004F39BD">
        <w:rPr>
          <w:rFonts w:eastAsiaTheme="minorHAnsi"/>
          <w:color w:val="0070C0"/>
          <w:sz w:val="24"/>
          <w:szCs w:val="24"/>
        </w:rPr>
        <w:t xml:space="preserve"> (NOTE: Today (9/19), we experienced login delays, reminiscent of previous problems.)</w:t>
      </w:r>
      <w:bookmarkStart w:id="5" w:name="_GoBack"/>
      <w:bookmarkEnd w:id="5"/>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1E17CB" w:rsidRPr="001E17CB">
        <w:rPr>
          <w:rFonts w:eastAsiaTheme="minorHAnsi"/>
          <w:color w:val="0070C0"/>
          <w:sz w:val="24"/>
          <w:szCs w:val="24"/>
        </w:rPr>
        <w:t>Unknown.</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1E17CB" w:rsidRPr="001E17CB">
        <w:rPr>
          <w:rFonts w:eastAsiaTheme="minorHAnsi"/>
          <w:color w:val="0070C0"/>
          <w:sz w:val="24"/>
          <w:szCs w:val="24"/>
        </w:rPr>
        <w:t xml:space="preserve"> Unknown.</w:t>
      </w:r>
    </w:p>
    <w:p w:rsidR="001E17CB" w:rsidRPr="001E17CB"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1E17CB" w:rsidRPr="001E17CB">
        <w:rPr>
          <w:rFonts w:eastAsiaTheme="minorHAnsi"/>
          <w:color w:val="0070C0"/>
          <w:sz w:val="24"/>
          <w:szCs w:val="24"/>
        </w:rPr>
        <w:t xml:space="preserve"> </w:t>
      </w:r>
    </w:p>
    <w:p w:rsidR="0063650E" w:rsidRDefault="001E17CB" w:rsidP="001E17CB">
      <w:pPr>
        <w:spacing w:after="0" w:line="240" w:lineRule="auto"/>
        <w:ind w:left="720"/>
      </w:pPr>
      <w:r w:rsidRPr="001E17CB">
        <w:rPr>
          <w:rFonts w:eastAsiaTheme="minorHAnsi"/>
          <w:color w:val="0070C0"/>
          <w:sz w:val="24"/>
          <w:szCs w:val="24"/>
        </w:rPr>
        <w:lastRenderedPageBreak/>
        <w:t>We have a brand new computer lab</w:t>
      </w:r>
      <w:r w:rsidR="000C3BA8">
        <w:rPr>
          <w:rFonts w:eastAsiaTheme="minorHAnsi"/>
          <w:color w:val="0070C0"/>
          <w:sz w:val="24"/>
          <w:szCs w:val="24"/>
        </w:rPr>
        <w:t xml:space="preserve"> (B5)</w:t>
      </w:r>
      <w:r w:rsidRPr="001E17CB">
        <w:rPr>
          <w:rFonts w:eastAsiaTheme="minorHAnsi"/>
          <w:color w:val="0070C0"/>
          <w:sz w:val="24"/>
          <w:szCs w:val="24"/>
        </w:rPr>
        <w:t>, which we have needed for a long time. The new lab allow us to teach more sections, at times that students need them.</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1E17CB" w:rsidRDefault="001E17CB" w:rsidP="001E17CB">
      <w:pPr>
        <w:spacing w:after="0" w:line="240" w:lineRule="auto"/>
        <w:ind w:left="720"/>
      </w:pPr>
      <w:r w:rsidRPr="00176CD4">
        <w:rPr>
          <w:rFonts w:eastAsiaTheme="minorHAnsi"/>
          <w:color w:val="0070C0"/>
          <w:sz w:val="24"/>
          <w:szCs w:val="24"/>
        </w:rPr>
        <w:t>We make full use of in-class computers, projectors, software (compilers, assemblers). In addition, we have a virtual server at the district office that we are using for the COMP B13 class (Computer Architecture and Organization).</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1E17CB" w:rsidRPr="001E17CB">
        <w:rPr>
          <w:rFonts w:eastAsiaTheme="minorHAnsi"/>
          <w:color w:val="0070C0"/>
          <w:sz w:val="24"/>
          <w:szCs w:val="24"/>
        </w:rPr>
        <w:t xml:space="preserve"> Unknown.</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311446" w:rsidRPr="00311446" w:rsidRDefault="00311446" w:rsidP="00311446">
      <w:pPr>
        <w:spacing w:after="0" w:line="240" w:lineRule="auto"/>
        <w:ind w:left="360"/>
        <w:rPr>
          <w:rFonts w:eastAsiaTheme="minorHAnsi"/>
          <w:color w:val="0070C0"/>
          <w:sz w:val="24"/>
          <w:szCs w:val="24"/>
        </w:rPr>
      </w:pPr>
      <w:r w:rsidRPr="00311446">
        <w:rPr>
          <w:rFonts w:eastAsiaTheme="minorHAnsi"/>
          <w:color w:val="0070C0"/>
          <w:sz w:val="24"/>
          <w:szCs w:val="24"/>
        </w:rPr>
        <w:t xml:space="preserve">I would like to see the SI program </w:t>
      </w:r>
      <w:r>
        <w:rPr>
          <w:rFonts w:eastAsiaTheme="minorHAnsi"/>
          <w:color w:val="0070C0"/>
          <w:sz w:val="24"/>
          <w:szCs w:val="24"/>
        </w:rPr>
        <w:t>return to</w:t>
      </w:r>
      <w:r w:rsidRPr="00311446">
        <w:rPr>
          <w:rFonts w:eastAsiaTheme="minorHAnsi"/>
          <w:color w:val="0070C0"/>
          <w:sz w:val="24"/>
          <w:szCs w:val="24"/>
        </w:rPr>
        <w:t xml:space="preserve"> the way it was in 15/16. It was a win on many fronts:</w:t>
      </w:r>
    </w:p>
    <w:p w:rsidR="00311446" w:rsidRPr="00311446" w:rsidRDefault="00311446" w:rsidP="00311446">
      <w:pPr>
        <w:pStyle w:val="ListParagraph"/>
        <w:numPr>
          <w:ilvl w:val="0"/>
          <w:numId w:val="24"/>
        </w:numPr>
        <w:spacing w:after="0" w:line="240" w:lineRule="auto"/>
        <w:ind w:left="1080"/>
        <w:rPr>
          <w:rFonts w:eastAsiaTheme="minorHAnsi"/>
          <w:color w:val="0070C0"/>
          <w:sz w:val="24"/>
          <w:szCs w:val="24"/>
        </w:rPr>
      </w:pPr>
      <w:r w:rsidRPr="00311446">
        <w:rPr>
          <w:rFonts w:eastAsiaTheme="minorHAnsi"/>
          <w:color w:val="0070C0"/>
          <w:sz w:val="24"/>
          <w:szCs w:val="24"/>
        </w:rPr>
        <w:t>Students got one-on-one immediate feedback on in-class hands-on practice</w:t>
      </w:r>
      <w:r>
        <w:rPr>
          <w:rFonts w:eastAsiaTheme="minorHAnsi"/>
          <w:color w:val="0070C0"/>
          <w:sz w:val="24"/>
          <w:szCs w:val="24"/>
        </w:rPr>
        <w:t>.</w:t>
      </w:r>
    </w:p>
    <w:p w:rsidR="00311446" w:rsidRPr="00311446" w:rsidRDefault="00311446" w:rsidP="00311446">
      <w:pPr>
        <w:pStyle w:val="ListParagraph"/>
        <w:numPr>
          <w:ilvl w:val="0"/>
          <w:numId w:val="24"/>
        </w:numPr>
        <w:spacing w:after="0" w:line="240" w:lineRule="auto"/>
        <w:ind w:left="1080"/>
        <w:rPr>
          <w:rFonts w:eastAsiaTheme="minorHAnsi"/>
          <w:color w:val="0070C0"/>
          <w:sz w:val="24"/>
          <w:szCs w:val="24"/>
        </w:rPr>
      </w:pPr>
      <w:r w:rsidRPr="00311446">
        <w:rPr>
          <w:rFonts w:eastAsiaTheme="minorHAnsi"/>
          <w:color w:val="0070C0"/>
          <w:sz w:val="24"/>
          <w:szCs w:val="24"/>
        </w:rPr>
        <w:t>Students could attend weekly sessions to augment class time and reinforce concepts learned in class.</w:t>
      </w:r>
    </w:p>
    <w:p w:rsidR="00311446" w:rsidRPr="00311446" w:rsidRDefault="00311446" w:rsidP="00311446">
      <w:pPr>
        <w:pStyle w:val="ListParagraph"/>
        <w:numPr>
          <w:ilvl w:val="0"/>
          <w:numId w:val="24"/>
        </w:numPr>
        <w:spacing w:after="0" w:line="240" w:lineRule="auto"/>
        <w:ind w:left="1080"/>
        <w:rPr>
          <w:rFonts w:eastAsiaTheme="minorHAnsi"/>
          <w:color w:val="0070C0"/>
          <w:sz w:val="24"/>
          <w:szCs w:val="24"/>
        </w:rPr>
      </w:pPr>
      <w:r w:rsidRPr="00311446">
        <w:rPr>
          <w:rFonts w:eastAsiaTheme="minorHAnsi"/>
          <w:color w:val="0070C0"/>
          <w:sz w:val="24"/>
          <w:szCs w:val="24"/>
        </w:rPr>
        <w:t>Students who became SI leaders got valuable experience that not only increased their grasp of the material, but helped them become organized leaders.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736A2"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Pr>
          <w:rFonts w:cstheme="minorHAnsi"/>
          <w:sz w:val="20"/>
          <w:szCs w:val="20"/>
        </w:rPr>
        <w:fldChar w:fldCharType="end"/>
      </w:r>
      <w:bookmarkEnd w:id="6"/>
      <w:r w:rsidR="00F42E95" w:rsidRPr="00E04250">
        <w:rPr>
          <w:rFonts w:cstheme="minorHAnsi"/>
          <w:sz w:val="20"/>
          <w:szCs w:val="20"/>
        </w:rPr>
        <w:t xml:space="preserve"> </w:t>
      </w:r>
      <w:hyperlink r:id="rId13"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966033"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6"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9"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70745" w:rsidRDefault="00EC3992" w:rsidP="00E04250">
      <w:pPr>
        <w:spacing w:after="0" w:line="240" w:lineRule="auto"/>
        <w:rPr>
          <w:b/>
          <w:i/>
          <w:u w:val="single"/>
        </w:rPr>
      </w:pPr>
      <w:r>
        <w:rPr>
          <w:rFonts w:cstheme="minorHAnsi"/>
          <w:sz w:val="20"/>
          <w:szCs w:val="20"/>
        </w:rPr>
        <w:fldChar w:fldCharType="begin">
          <w:ffData>
            <w:name w:val="Check17"/>
            <w:enabled/>
            <w:calcOnExit w:val="0"/>
            <w:checkBox>
              <w:sizeAuto/>
              <w:default w:val="1"/>
            </w:checkBox>
          </w:ffData>
        </w:fldChar>
      </w:r>
      <w:bookmarkStart w:id="7" w:name="Check17"/>
      <w:r>
        <w:rPr>
          <w:rFonts w:cstheme="minorHAnsi"/>
          <w:sz w:val="20"/>
          <w:szCs w:val="20"/>
        </w:rPr>
        <w:instrText xml:space="preserve"> FORMCHECKBOX </w:instrText>
      </w:r>
      <w:r w:rsidR="004F39BD">
        <w:rPr>
          <w:rFonts w:cstheme="minorHAnsi"/>
          <w:sz w:val="20"/>
          <w:szCs w:val="20"/>
        </w:rPr>
      </w:r>
      <w:r w:rsidR="004F39BD">
        <w:rPr>
          <w:rFonts w:cstheme="minorHAnsi"/>
          <w:sz w:val="20"/>
          <w:szCs w:val="20"/>
        </w:rPr>
        <w:fldChar w:fldCharType="separate"/>
      </w:r>
      <w:r>
        <w:rPr>
          <w:rFonts w:cstheme="minorHAnsi"/>
          <w:sz w:val="20"/>
          <w:szCs w:val="20"/>
        </w:rPr>
        <w:fldChar w:fldCharType="end"/>
      </w:r>
      <w:bookmarkEnd w:id="7"/>
      <w:r w:rsidR="00B4368E" w:rsidRPr="00E04250">
        <w:rPr>
          <w:rFonts w:cstheme="minorHAnsi"/>
          <w:sz w:val="20"/>
          <w:szCs w:val="20"/>
        </w:rPr>
        <w:t xml:space="preserve"> </w:t>
      </w:r>
      <w:r w:rsidR="00B4368E" w:rsidRPr="00E04250">
        <w:rPr>
          <w:sz w:val="20"/>
          <w:szCs w:val="20"/>
        </w:rPr>
        <w:t xml:space="preserve">Other: </w:t>
      </w:r>
      <w:r w:rsidRPr="00961586">
        <w:rPr>
          <w:b/>
          <w:u w:val="single"/>
        </w:rPr>
        <w:t>Assessment Report Form</w:t>
      </w:r>
      <w:r w:rsidRPr="00E04250">
        <w:rPr>
          <w:sz w:val="20"/>
          <w:szCs w:val="20"/>
        </w:rPr>
        <w:t xml:space="preserve"> </w:t>
      </w:r>
    </w:p>
    <w:sectPr w:rsidR="00670745" w:rsidSect="00E04250">
      <w:footerReference w:type="defaul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4F39BD" w:rsidRPr="004F39BD">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rsidR="0045584D" w:rsidRDefault="004F3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C6627"/>
    <w:multiLevelType w:val="hybridMultilevel"/>
    <w:tmpl w:val="7A9A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274699"/>
    <w:multiLevelType w:val="hybridMultilevel"/>
    <w:tmpl w:val="3EA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3"/>
  </w:num>
  <w:num w:numId="5">
    <w:abstractNumId w:val="4"/>
  </w:num>
  <w:num w:numId="6">
    <w:abstractNumId w:val="18"/>
  </w:num>
  <w:num w:numId="7">
    <w:abstractNumId w:val="11"/>
  </w:num>
  <w:num w:numId="8">
    <w:abstractNumId w:val="14"/>
  </w:num>
  <w:num w:numId="9">
    <w:abstractNumId w:val="19"/>
  </w:num>
  <w:num w:numId="10">
    <w:abstractNumId w:val="13"/>
  </w:num>
  <w:num w:numId="11">
    <w:abstractNumId w:val="5"/>
  </w:num>
  <w:num w:numId="12">
    <w:abstractNumId w:val="21"/>
  </w:num>
  <w:num w:numId="13">
    <w:abstractNumId w:val="20"/>
  </w:num>
  <w:num w:numId="14">
    <w:abstractNumId w:val="0"/>
  </w:num>
  <w:num w:numId="15">
    <w:abstractNumId w:val="2"/>
  </w:num>
  <w:num w:numId="16">
    <w:abstractNumId w:val="12"/>
  </w:num>
  <w:num w:numId="17">
    <w:abstractNumId w:val="10"/>
  </w:num>
  <w:num w:numId="18">
    <w:abstractNumId w:val="3"/>
  </w:num>
  <w:num w:numId="19">
    <w:abstractNumId w:val="22"/>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92E27"/>
    <w:rsid w:val="000C3BA8"/>
    <w:rsid w:val="000C565C"/>
    <w:rsid w:val="000C57A1"/>
    <w:rsid w:val="000F15E7"/>
    <w:rsid w:val="000F3AA2"/>
    <w:rsid w:val="00102476"/>
    <w:rsid w:val="00113E76"/>
    <w:rsid w:val="00154385"/>
    <w:rsid w:val="00160600"/>
    <w:rsid w:val="0019517F"/>
    <w:rsid w:val="001B247D"/>
    <w:rsid w:val="001D5FE1"/>
    <w:rsid w:val="001E17CB"/>
    <w:rsid w:val="00233679"/>
    <w:rsid w:val="00242DCD"/>
    <w:rsid w:val="002D253E"/>
    <w:rsid w:val="002D7005"/>
    <w:rsid w:val="00307AB4"/>
    <w:rsid w:val="00311446"/>
    <w:rsid w:val="00355DC6"/>
    <w:rsid w:val="003D2328"/>
    <w:rsid w:val="003D27D1"/>
    <w:rsid w:val="003E6D1F"/>
    <w:rsid w:val="004055E2"/>
    <w:rsid w:val="004145C8"/>
    <w:rsid w:val="00426EA2"/>
    <w:rsid w:val="00494FE6"/>
    <w:rsid w:val="004A6B61"/>
    <w:rsid w:val="004D7FFA"/>
    <w:rsid w:val="004E7D0F"/>
    <w:rsid w:val="004F39BD"/>
    <w:rsid w:val="00507C0C"/>
    <w:rsid w:val="00510E2A"/>
    <w:rsid w:val="005209BA"/>
    <w:rsid w:val="00520C6E"/>
    <w:rsid w:val="00527A15"/>
    <w:rsid w:val="005620FD"/>
    <w:rsid w:val="00572188"/>
    <w:rsid w:val="005744EB"/>
    <w:rsid w:val="00582EA3"/>
    <w:rsid w:val="0059381F"/>
    <w:rsid w:val="00595F2D"/>
    <w:rsid w:val="005B1ECE"/>
    <w:rsid w:val="005E143A"/>
    <w:rsid w:val="005E583A"/>
    <w:rsid w:val="0060746E"/>
    <w:rsid w:val="006340FF"/>
    <w:rsid w:val="0063650E"/>
    <w:rsid w:val="0064488A"/>
    <w:rsid w:val="00670745"/>
    <w:rsid w:val="006A7208"/>
    <w:rsid w:val="006A796C"/>
    <w:rsid w:val="007910A1"/>
    <w:rsid w:val="007A3CDB"/>
    <w:rsid w:val="0087586F"/>
    <w:rsid w:val="008B60D9"/>
    <w:rsid w:val="00934994"/>
    <w:rsid w:val="00956B8D"/>
    <w:rsid w:val="00961586"/>
    <w:rsid w:val="00966033"/>
    <w:rsid w:val="00966171"/>
    <w:rsid w:val="00996020"/>
    <w:rsid w:val="009A47DB"/>
    <w:rsid w:val="009D6D50"/>
    <w:rsid w:val="00A07CDD"/>
    <w:rsid w:val="00A6058F"/>
    <w:rsid w:val="00A70D85"/>
    <w:rsid w:val="00AE05CC"/>
    <w:rsid w:val="00AE06EB"/>
    <w:rsid w:val="00B2405F"/>
    <w:rsid w:val="00B4368E"/>
    <w:rsid w:val="00B574C3"/>
    <w:rsid w:val="00B63B0D"/>
    <w:rsid w:val="00B7484A"/>
    <w:rsid w:val="00B85C90"/>
    <w:rsid w:val="00B93A68"/>
    <w:rsid w:val="00B9427F"/>
    <w:rsid w:val="00B949F8"/>
    <w:rsid w:val="00BD25F6"/>
    <w:rsid w:val="00BD4AB8"/>
    <w:rsid w:val="00BF0F11"/>
    <w:rsid w:val="00C952BB"/>
    <w:rsid w:val="00CA5D66"/>
    <w:rsid w:val="00CC34AC"/>
    <w:rsid w:val="00CC5658"/>
    <w:rsid w:val="00CD0C36"/>
    <w:rsid w:val="00CF3D41"/>
    <w:rsid w:val="00CF5417"/>
    <w:rsid w:val="00D062FE"/>
    <w:rsid w:val="00D06919"/>
    <w:rsid w:val="00D212C9"/>
    <w:rsid w:val="00D52C1A"/>
    <w:rsid w:val="00D90959"/>
    <w:rsid w:val="00DA0A51"/>
    <w:rsid w:val="00DA1872"/>
    <w:rsid w:val="00DA21BF"/>
    <w:rsid w:val="00E04250"/>
    <w:rsid w:val="00E96079"/>
    <w:rsid w:val="00EC1457"/>
    <w:rsid w:val="00EC3992"/>
    <w:rsid w:val="00F42E95"/>
    <w:rsid w:val="00F66406"/>
    <w:rsid w:val="00F736A2"/>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CommentReference">
    <w:name w:val="annotation reference"/>
    <w:basedOn w:val="DefaultParagraphFont"/>
    <w:uiPriority w:val="99"/>
    <w:semiHidden/>
    <w:unhideWhenUsed/>
    <w:rsid w:val="00307AB4"/>
    <w:rPr>
      <w:sz w:val="16"/>
      <w:szCs w:val="16"/>
    </w:rPr>
  </w:style>
  <w:style w:type="paragraph" w:styleId="CommentText">
    <w:name w:val="annotation text"/>
    <w:basedOn w:val="Normal"/>
    <w:link w:val="CommentTextChar"/>
    <w:uiPriority w:val="99"/>
    <w:semiHidden/>
    <w:unhideWhenUsed/>
    <w:rsid w:val="00307AB4"/>
    <w:pPr>
      <w:spacing w:line="240" w:lineRule="auto"/>
    </w:pPr>
    <w:rPr>
      <w:sz w:val="20"/>
      <w:szCs w:val="20"/>
    </w:rPr>
  </w:style>
  <w:style w:type="character" w:customStyle="1" w:styleId="CommentTextChar">
    <w:name w:val="Comment Text Char"/>
    <w:basedOn w:val="DefaultParagraphFont"/>
    <w:link w:val="CommentText"/>
    <w:uiPriority w:val="99"/>
    <w:semiHidden/>
    <w:rsid w:val="00307AB4"/>
    <w:rPr>
      <w:rFonts w:ascii="Calibri" w:eastAsia="Calibri" w:hAnsi="Calibri" w:cs="Times New Roman"/>
      <w:sz w:val="20"/>
      <w:szCs w:val="20"/>
    </w:rPr>
  </w:style>
  <w:style w:type="paragraph" w:styleId="Revision">
    <w:name w:val="Revision"/>
    <w:hidden/>
    <w:uiPriority w:val="99"/>
    <w:semiHidden/>
    <w:rsid w:val="000C565C"/>
    <w:pPr>
      <w:spacing w:after="0" w:line="240" w:lineRule="auto"/>
    </w:pPr>
    <w:rPr>
      <w:rFonts w:ascii="Calibri" w:eastAsia="Calibri" w:hAnsi="Calibri" w:cs="Times New Roman"/>
    </w:rPr>
  </w:style>
  <w:style w:type="table" w:styleId="GridTable2-Accent1">
    <w:name w:val="Grid Table 2 Accent 1"/>
    <w:basedOn w:val="TableNormal"/>
    <w:uiPriority w:val="47"/>
    <w:rsid w:val="00DA21B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26">
      <w:bodyDiv w:val="1"/>
      <w:marLeft w:val="0"/>
      <w:marRight w:val="0"/>
      <w:marTop w:val="0"/>
      <w:marBottom w:val="0"/>
      <w:divBdr>
        <w:top w:val="none" w:sz="0" w:space="0" w:color="auto"/>
        <w:left w:val="none" w:sz="0" w:space="0" w:color="auto"/>
        <w:bottom w:val="none" w:sz="0" w:space="0" w:color="auto"/>
        <w:right w:val="none" w:sz="0" w:space="0" w:color="auto"/>
      </w:divBdr>
    </w:div>
    <w:div w:id="122311286">
      <w:bodyDiv w:val="1"/>
      <w:marLeft w:val="0"/>
      <w:marRight w:val="0"/>
      <w:marTop w:val="0"/>
      <w:marBottom w:val="0"/>
      <w:divBdr>
        <w:top w:val="none" w:sz="0" w:space="0" w:color="auto"/>
        <w:left w:val="none" w:sz="0" w:space="0" w:color="auto"/>
        <w:bottom w:val="none" w:sz="0" w:space="0" w:color="auto"/>
        <w:right w:val="none" w:sz="0" w:space="0" w:color="auto"/>
      </w:divBdr>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005860310">
      <w:bodyDiv w:val="1"/>
      <w:marLeft w:val="0"/>
      <w:marRight w:val="0"/>
      <w:marTop w:val="0"/>
      <w:marBottom w:val="0"/>
      <w:divBdr>
        <w:top w:val="none" w:sz="0" w:space="0" w:color="auto"/>
        <w:left w:val="none" w:sz="0" w:space="0" w:color="auto"/>
        <w:bottom w:val="none" w:sz="0" w:space="0" w:color="auto"/>
        <w:right w:val="none" w:sz="0" w:space="0" w:color="auto"/>
      </w:divBdr>
    </w:div>
    <w:div w:id="1512987359">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1719477417">
      <w:bodyDiv w:val="1"/>
      <w:marLeft w:val="0"/>
      <w:marRight w:val="0"/>
      <w:marTop w:val="0"/>
      <w:marBottom w:val="0"/>
      <w:divBdr>
        <w:top w:val="none" w:sz="0" w:space="0" w:color="auto"/>
        <w:left w:val="none" w:sz="0" w:space="0" w:color="auto"/>
        <w:bottom w:val="none" w:sz="0" w:space="0" w:color="auto"/>
        <w:right w:val="none" w:sz="0" w:space="0" w:color="auto"/>
      </w:divBdr>
    </w:div>
    <w:div w:id="18924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hyperlink" Target="http://committees.kccd.edu/bc/committee/program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Sheet1!$R$1</c:f>
          <c:strCache>
            <c:ptCount val="1"/>
            <c:pt idx="0">
              <c:v>Success</c:v>
            </c:pt>
          </c:strCache>
        </c:strRef>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137333893454838"/>
          <c:y val="3.2519358703607872E-2"/>
          <c:w val="0.73846706234224146"/>
          <c:h val="0.69707882873433002"/>
        </c:manualLayout>
      </c:layout>
      <c:barChart>
        <c:barDir val="col"/>
        <c:grouping val="clustered"/>
        <c:varyColors val="0"/>
        <c:ser>
          <c:idx val="0"/>
          <c:order val="0"/>
          <c:tx>
            <c:strRef>
              <c:f>Sheet1!$Q$3</c:f>
              <c:strCache>
                <c:ptCount val="1"/>
                <c:pt idx="0">
                  <c:v>14/15</c:v>
                </c:pt>
              </c:strCache>
            </c:strRef>
          </c:tx>
          <c:spPr>
            <a:solidFill>
              <a:schemeClr val="accent1"/>
            </a:solidFill>
            <a:ln>
              <a:noFill/>
            </a:ln>
            <a:effectLst/>
          </c:spPr>
          <c:invertIfNegative val="0"/>
          <c:cat>
            <c:strRef>
              <c:f>Sheet1!$R$2:$V$2</c:f>
              <c:strCache>
                <c:ptCount val="5"/>
                <c:pt idx="0">
                  <c:v>B10</c:v>
                </c:pt>
                <c:pt idx="1">
                  <c:v>B11</c:v>
                </c:pt>
                <c:pt idx="2">
                  <c:v>B12</c:v>
                </c:pt>
                <c:pt idx="3">
                  <c:v>B13</c:v>
                </c:pt>
                <c:pt idx="4">
                  <c:v>B14</c:v>
                </c:pt>
              </c:strCache>
            </c:strRef>
          </c:cat>
          <c:val>
            <c:numRef>
              <c:f>Sheet1!$R$3:$V$3</c:f>
              <c:numCache>
                <c:formatCode>0.00%</c:formatCode>
                <c:ptCount val="5"/>
                <c:pt idx="0">
                  <c:v>0.32400000000000001</c:v>
                </c:pt>
                <c:pt idx="1">
                  <c:v>0.63200000000000001</c:v>
                </c:pt>
                <c:pt idx="2">
                  <c:v>0.48499999999999999</c:v>
                </c:pt>
                <c:pt idx="3">
                  <c:v>0.56000000000000005</c:v>
                </c:pt>
                <c:pt idx="4">
                  <c:v>0.54500000000000004</c:v>
                </c:pt>
              </c:numCache>
            </c:numRef>
          </c:val>
        </c:ser>
        <c:ser>
          <c:idx val="1"/>
          <c:order val="1"/>
          <c:tx>
            <c:strRef>
              <c:f>Sheet1!$Q$4</c:f>
              <c:strCache>
                <c:ptCount val="1"/>
                <c:pt idx="0">
                  <c:v>15/16</c:v>
                </c:pt>
              </c:strCache>
            </c:strRef>
          </c:tx>
          <c:spPr>
            <a:solidFill>
              <a:schemeClr val="accent2"/>
            </a:solidFill>
            <a:ln>
              <a:noFill/>
            </a:ln>
            <a:effectLst/>
          </c:spPr>
          <c:invertIfNegative val="0"/>
          <c:cat>
            <c:strRef>
              <c:f>Sheet1!$R$2:$V$2</c:f>
              <c:strCache>
                <c:ptCount val="5"/>
                <c:pt idx="0">
                  <c:v>B10</c:v>
                </c:pt>
                <c:pt idx="1">
                  <c:v>B11</c:v>
                </c:pt>
                <c:pt idx="2">
                  <c:v>B12</c:v>
                </c:pt>
                <c:pt idx="3">
                  <c:v>B13</c:v>
                </c:pt>
                <c:pt idx="4">
                  <c:v>B14</c:v>
                </c:pt>
              </c:strCache>
            </c:strRef>
          </c:cat>
          <c:val>
            <c:numRef>
              <c:f>Sheet1!$R$4:$V$4</c:f>
              <c:numCache>
                <c:formatCode>0.00%</c:formatCode>
                <c:ptCount val="5"/>
                <c:pt idx="0">
                  <c:v>0.40400000000000003</c:v>
                </c:pt>
                <c:pt idx="1">
                  <c:v>0.57699999999999996</c:v>
                </c:pt>
                <c:pt idx="2">
                  <c:v>0.55000000000000004</c:v>
                </c:pt>
                <c:pt idx="3">
                  <c:v>0.53600000000000003</c:v>
                </c:pt>
                <c:pt idx="4">
                  <c:v>0.85199999999999998</c:v>
                </c:pt>
              </c:numCache>
            </c:numRef>
          </c:val>
        </c:ser>
        <c:dLbls>
          <c:showLegendKey val="0"/>
          <c:showVal val="0"/>
          <c:showCatName val="0"/>
          <c:showSerName val="0"/>
          <c:showPercent val="0"/>
          <c:showBubbleSize val="0"/>
        </c:dLbls>
        <c:gapWidth val="219"/>
        <c:overlap val="-27"/>
        <c:axId val="146836472"/>
        <c:axId val="9101280"/>
      </c:barChart>
      <c:catAx>
        <c:axId val="14683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1280"/>
        <c:crosses val="autoZero"/>
        <c:auto val="1"/>
        <c:lblAlgn val="ctr"/>
        <c:lblOffset val="100"/>
        <c:noMultiLvlLbl val="0"/>
      </c:catAx>
      <c:valAx>
        <c:axId val="9101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836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C6FB914-3DBC-47A6-98DF-94DE2E80AFCD}">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7A9340F-8FB8-4435-B3F3-72A9EBA5A8A0}"/>
</file>

<file path=customXml/itemProps4.xml><?xml version="1.0" encoding="utf-8"?>
<ds:datastoreItem xmlns:ds="http://schemas.openxmlformats.org/officeDocument/2006/customXml" ds:itemID="{C7902A3A-7AF0-42F6-8D48-0D6E32D4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Harold Mendoza</cp:lastModifiedBy>
  <cp:revision>23</cp:revision>
  <cp:lastPrinted>2014-05-01T20:00:00Z</cp:lastPrinted>
  <dcterms:created xsi:type="dcterms:W3CDTF">2016-08-24T17:38:00Z</dcterms:created>
  <dcterms:modified xsi:type="dcterms:W3CDTF">2016-09-19T20:53:00Z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