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2B31A" w14:textId="77777777" w:rsidR="006340FF" w:rsidRPr="00E04250" w:rsidRDefault="006340FF" w:rsidP="00E04250">
      <w:pPr>
        <w:spacing w:after="0" w:line="240" w:lineRule="auto"/>
        <w:jc w:val="center"/>
        <w:rPr>
          <w:b/>
          <w:sz w:val="32"/>
          <w:szCs w:val="32"/>
        </w:rPr>
      </w:pPr>
      <w:r w:rsidRPr="00E04250">
        <w:rPr>
          <w:b/>
          <w:sz w:val="32"/>
          <w:szCs w:val="32"/>
        </w:rPr>
        <w:t>Bakersfield College</w:t>
      </w:r>
    </w:p>
    <w:p w14:paraId="3242B31B" w14:textId="77777777" w:rsidR="006340FF" w:rsidRPr="00E04250" w:rsidRDefault="006340FF" w:rsidP="00E04250">
      <w:pPr>
        <w:spacing w:after="0" w:line="240" w:lineRule="auto"/>
        <w:jc w:val="center"/>
        <w:rPr>
          <w:b/>
          <w:sz w:val="32"/>
          <w:szCs w:val="32"/>
        </w:rPr>
      </w:pPr>
      <w:r w:rsidRPr="00E04250">
        <w:rPr>
          <w:b/>
          <w:sz w:val="32"/>
          <w:szCs w:val="32"/>
        </w:rPr>
        <w:t>Program Review – Annual Update</w:t>
      </w:r>
      <w:r w:rsidR="00396AF3">
        <w:rPr>
          <w:b/>
          <w:sz w:val="32"/>
          <w:szCs w:val="32"/>
        </w:rPr>
        <w:t xml:space="preserve"> </w:t>
      </w:r>
    </w:p>
    <w:p w14:paraId="3242B31C" w14:textId="77777777" w:rsidR="000C57A1" w:rsidRDefault="000C57A1" w:rsidP="00E04250">
      <w:pPr>
        <w:spacing w:after="0" w:line="240" w:lineRule="auto"/>
        <w:rPr>
          <w:b/>
          <w:u w:val="single"/>
        </w:rPr>
      </w:pPr>
    </w:p>
    <w:p w14:paraId="3242B31D" w14:textId="77777777" w:rsidR="006340FF" w:rsidRPr="00E04250" w:rsidRDefault="006340FF" w:rsidP="00E04250">
      <w:pPr>
        <w:spacing w:after="0" w:line="240" w:lineRule="auto"/>
        <w:rPr>
          <w:b/>
          <w:u w:val="single"/>
        </w:rPr>
      </w:pPr>
      <w:r w:rsidRPr="00E04250">
        <w:rPr>
          <w:b/>
          <w:u w:val="single"/>
        </w:rPr>
        <w:t>I. Program Information:</w:t>
      </w:r>
    </w:p>
    <w:p w14:paraId="3242B31E" w14:textId="46445DC7" w:rsidR="005620FD" w:rsidRDefault="006340FF" w:rsidP="00E04250">
      <w:pPr>
        <w:spacing w:after="0" w:line="240" w:lineRule="auto"/>
      </w:pPr>
      <w:r w:rsidRPr="00E04250">
        <w:t>Program Name:</w:t>
      </w:r>
      <w:r w:rsidRPr="00E04250">
        <w:tab/>
      </w:r>
      <w:r w:rsidR="00483925">
        <w:t>A.S. Degree Industrial Technology OPtion</w:t>
      </w:r>
    </w:p>
    <w:p w14:paraId="3242B31F" w14:textId="77777777" w:rsidR="006340FF" w:rsidRPr="00E04250" w:rsidRDefault="006340FF" w:rsidP="00E04250">
      <w:pPr>
        <w:spacing w:after="0" w:line="240" w:lineRule="auto"/>
      </w:pPr>
      <w:r w:rsidRPr="00E04250">
        <w:tab/>
      </w:r>
    </w:p>
    <w:p w14:paraId="3242B320" w14:textId="2042CF20" w:rsidR="006340FF" w:rsidRDefault="006340FF" w:rsidP="00E04250">
      <w:pPr>
        <w:spacing w:after="0" w:line="240" w:lineRule="auto"/>
        <w:rPr>
          <w:rFonts w:cstheme="minorHAnsi"/>
        </w:rPr>
      </w:pPr>
      <w:r w:rsidRPr="00E04250">
        <w:t>Program Type:</w:t>
      </w:r>
      <w:r w:rsidRPr="00E04250">
        <w:tab/>
      </w:r>
      <w:r w:rsidRPr="00E04250">
        <w:tab/>
      </w:r>
      <w:r w:rsidR="00483925">
        <w:rPr>
          <w:rFonts w:cstheme="minorHAnsi"/>
        </w:rPr>
        <w:fldChar w:fldCharType="begin">
          <w:ffData>
            <w:name w:val="Check8"/>
            <w:enabled/>
            <w:calcOnExit w:val="0"/>
            <w:checkBox>
              <w:sizeAuto/>
              <w:default w:val="1"/>
            </w:checkBox>
          </w:ffData>
        </w:fldChar>
      </w:r>
      <w:bookmarkStart w:id="0" w:name="Check8"/>
      <w:r w:rsidR="00483925">
        <w:rPr>
          <w:rFonts w:cstheme="minorHAnsi"/>
        </w:rPr>
        <w:instrText xml:space="preserve"> FORMCHECKBOX </w:instrText>
      </w:r>
      <w:r w:rsidR="00483925">
        <w:rPr>
          <w:rFonts w:cstheme="minorHAnsi"/>
        </w:rPr>
      </w:r>
      <w:r w:rsidR="00483925">
        <w:rPr>
          <w:rFonts w:cstheme="minorHAnsi"/>
        </w:rPr>
        <w:fldChar w:fldCharType="end"/>
      </w:r>
      <w:bookmarkEnd w:id="0"/>
      <w:r w:rsidRPr="00E04250">
        <w:rPr>
          <w:rFonts w:cstheme="minorHAnsi"/>
        </w:rPr>
        <w:t xml:space="preserve"> </w:t>
      </w:r>
      <w:r w:rsidR="006A796C" w:rsidRPr="00E04250">
        <w:t>Instructional</w:t>
      </w:r>
      <w:r w:rsidR="006A796C" w:rsidRPr="00E04250">
        <w:tab/>
      </w:r>
      <w:r w:rsidR="00966171"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9A2499">
        <w:rPr>
          <w:rFonts w:cstheme="minorHAnsi"/>
        </w:rPr>
      </w:r>
      <w:r w:rsidR="009A2499">
        <w:rPr>
          <w:rFonts w:cstheme="minorHAnsi"/>
        </w:rPr>
        <w:fldChar w:fldCharType="separate"/>
      </w:r>
      <w:r w:rsidR="00966171" w:rsidRPr="00E04250">
        <w:rPr>
          <w:rFonts w:cstheme="minorHAnsi"/>
        </w:rPr>
        <w:fldChar w:fldCharType="end"/>
      </w:r>
      <w:bookmarkEnd w:id="1"/>
      <w:r w:rsidRPr="00E04250">
        <w:rPr>
          <w:rFonts w:cstheme="minorHAnsi"/>
        </w:rPr>
        <w:t xml:space="preserve"> </w:t>
      </w:r>
      <w:r w:rsidR="006A796C" w:rsidRPr="00E04250">
        <w:rPr>
          <w:rFonts w:cstheme="minorHAnsi"/>
        </w:rPr>
        <w:t xml:space="preserve">Student Affairs </w:t>
      </w:r>
      <w:r w:rsidR="006A796C" w:rsidRPr="00E04250">
        <w:rPr>
          <w:rFonts w:cstheme="minorHAnsi"/>
        </w:rPr>
        <w:tab/>
      </w:r>
      <w:r w:rsidR="006A796C" w:rsidRPr="00E04250">
        <w:rPr>
          <w:rFonts w:cstheme="minorHAnsi"/>
        </w:rPr>
        <w:fldChar w:fldCharType="begin">
          <w:ffData>
            <w:name w:val="Check9"/>
            <w:enabled/>
            <w:calcOnExit w:val="0"/>
            <w:checkBox>
              <w:sizeAuto/>
              <w:default w:val="0"/>
            </w:checkBox>
          </w:ffData>
        </w:fldChar>
      </w:r>
      <w:r w:rsidR="006A796C" w:rsidRPr="00E04250">
        <w:rPr>
          <w:rFonts w:cstheme="minorHAnsi"/>
        </w:rPr>
        <w:instrText xml:space="preserve"> FORMCHECKBOX </w:instrText>
      </w:r>
      <w:r w:rsidR="009A2499">
        <w:rPr>
          <w:rFonts w:cstheme="minorHAnsi"/>
        </w:rPr>
      </w:r>
      <w:r w:rsidR="009A2499">
        <w:rPr>
          <w:rFonts w:cstheme="minorHAnsi"/>
        </w:rPr>
        <w:fldChar w:fldCharType="separate"/>
      </w:r>
      <w:r w:rsidR="006A796C" w:rsidRPr="00E04250">
        <w:rPr>
          <w:rFonts w:cstheme="minorHAnsi"/>
        </w:rPr>
        <w:fldChar w:fldCharType="end"/>
      </w:r>
      <w:r w:rsidR="006A796C" w:rsidRPr="00E04250">
        <w:rPr>
          <w:rFonts w:cstheme="minorHAnsi"/>
        </w:rPr>
        <w:t xml:space="preserve"> Administrative Service</w:t>
      </w:r>
    </w:p>
    <w:p w14:paraId="3242B321" w14:textId="77777777" w:rsidR="00E04250" w:rsidRPr="00E04250" w:rsidRDefault="00E04250" w:rsidP="00E04250">
      <w:pPr>
        <w:spacing w:after="0" w:line="240" w:lineRule="auto"/>
      </w:pPr>
    </w:p>
    <w:p w14:paraId="3242B322" w14:textId="77777777" w:rsidR="00CC5658" w:rsidRPr="00E04250" w:rsidRDefault="00CC5658" w:rsidP="00E04250">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006A796C"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507C0C">
        <w:rPr>
          <w:rFonts w:asciiTheme="minorHAnsi" w:hAnsiTheme="minorHAnsi" w:cs="Helvetica"/>
          <w:color w:val="333333"/>
          <w:sz w:val="18"/>
          <w:szCs w:val="18"/>
          <w:shd w:val="clear" w:color="auto" w:fill="FFFFFF"/>
        </w:rPr>
        <w:t xml:space="preserve">Associate and Baccalaureate </w:t>
      </w:r>
      <w:r w:rsidR="006A796C"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14:paraId="3242B323" w14:textId="77777777" w:rsidR="00E04250" w:rsidRDefault="00E04250" w:rsidP="00E04250">
      <w:pPr>
        <w:spacing w:after="0" w:line="240" w:lineRule="auto"/>
      </w:pPr>
    </w:p>
    <w:p w14:paraId="3242B324" w14:textId="77777777" w:rsidR="00F86C2A" w:rsidRDefault="00CC5658" w:rsidP="00E04250">
      <w:pPr>
        <w:spacing w:after="0" w:line="240" w:lineRule="auto"/>
      </w:pPr>
      <w:r w:rsidRPr="00E04250">
        <w:t xml:space="preserve">Describe how </w:t>
      </w:r>
      <w:r w:rsidR="00FD03FF" w:rsidRPr="00E04250">
        <w:t>the</w:t>
      </w:r>
      <w:r w:rsidRPr="00E04250">
        <w:t xml:space="preserve"> program supports the Bakersfield College Mission: </w:t>
      </w:r>
    </w:p>
    <w:p w14:paraId="422FC267" w14:textId="560E906B" w:rsidR="00483925" w:rsidRPr="00483925" w:rsidRDefault="00483925" w:rsidP="00483925">
      <w:pPr>
        <w:autoSpaceDE w:val="0"/>
        <w:autoSpaceDN w:val="0"/>
        <w:adjustRightInd w:val="0"/>
        <w:spacing w:after="0" w:line="240" w:lineRule="auto"/>
        <w:rPr>
          <w:rFonts w:asciiTheme="minorHAnsi" w:eastAsia="TT15Ft00" w:hAnsiTheme="minorHAnsi" w:cs="TT15Ft00"/>
        </w:rPr>
      </w:pPr>
      <w:r w:rsidRPr="00483925">
        <w:rPr>
          <w:rFonts w:asciiTheme="minorHAnsi" w:eastAsia="TT15Ft00" w:hAnsiTheme="minorHAnsi" w:cs="TT15Ft00"/>
        </w:rPr>
        <w:t xml:space="preserve">The AS Industrial Technology is a composite of various programs in the EIT department, providing EIT students with an option to study a wide variety </w:t>
      </w:r>
      <w:r w:rsidRPr="00483925">
        <w:rPr>
          <w:rFonts w:asciiTheme="minorHAnsi" w:eastAsia="TT15Ft00" w:hAnsiTheme="minorHAnsi" w:cs="TT15Ft00"/>
        </w:rPr>
        <w:t>of industrial</w:t>
      </w:r>
      <w:r w:rsidRPr="00483925">
        <w:rPr>
          <w:rFonts w:asciiTheme="minorHAnsi" w:eastAsia="TT15Ft00" w:hAnsiTheme="minorHAnsi" w:cs="TT15Ft00"/>
        </w:rPr>
        <w:t xml:space="preserve"> fields.</w:t>
      </w:r>
      <w:r>
        <w:rPr>
          <w:rFonts w:asciiTheme="minorHAnsi" w:eastAsia="TT15Ft00" w:hAnsiTheme="minorHAnsi" w:cs="TT15Ft00"/>
        </w:rPr>
        <w:t xml:space="preserve">  </w:t>
      </w:r>
      <w:r w:rsidRPr="00483925">
        <w:rPr>
          <w:rFonts w:asciiTheme="minorHAnsi" w:eastAsia="TT15Ft00" w:hAnsiTheme="minorHAnsi" w:cs="TT15Ft00"/>
        </w:rPr>
        <w:t>There are several Industrial Technology courses, along with a number of Associate of Science degrees with options within the disciplines that comprise the</w:t>
      </w:r>
      <w:r>
        <w:rPr>
          <w:rFonts w:asciiTheme="minorHAnsi" w:eastAsia="TT15Ft00" w:hAnsiTheme="minorHAnsi" w:cs="TT15Ft00"/>
        </w:rPr>
        <w:t xml:space="preserve"> </w:t>
      </w:r>
      <w:r w:rsidRPr="00483925">
        <w:rPr>
          <w:rFonts w:asciiTheme="minorHAnsi" w:eastAsia="TT15Ft00" w:hAnsiTheme="minorHAnsi" w:cs="TT15Ft00"/>
        </w:rPr>
        <w:t>Industrial Technology area. The current courses that are identified as Industrial Technology (INDT) include: INDT B10 (Occupational Readiness), INDT B275</w:t>
      </w:r>
      <w:r w:rsidR="003A701A">
        <w:rPr>
          <w:rFonts w:asciiTheme="minorHAnsi" w:eastAsia="TT15Ft00" w:hAnsiTheme="minorHAnsi" w:cs="TT15Ft00"/>
        </w:rPr>
        <w:t xml:space="preserve"> </w:t>
      </w:r>
      <w:r w:rsidRPr="00483925">
        <w:rPr>
          <w:rFonts w:asciiTheme="minorHAnsi" w:eastAsia="TT15Ft00" w:hAnsiTheme="minorHAnsi" w:cs="TT15Ft00"/>
        </w:rPr>
        <w:t>(Special Problems in Automotive), and INDT B271 (Special Problems in Welding). The Occupational Readiness course meets the educational planning</w:t>
      </w:r>
      <w:r>
        <w:rPr>
          <w:rFonts w:asciiTheme="minorHAnsi" w:eastAsia="TT15Ft00" w:hAnsiTheme="minorHAnsi" w:cs="TT15Ft00"/>
        </w:rPr>
        <w:t xml:space="preserve"> </w:t>
      </w:r>
      <w:r w:rsidRPr="00483925">
        <w:rPr>
          <w:rFonts w:asciiTheme="minorHAnsi" w:eastAsia="TT15Ft00" w:hAnsiTheme="minorHAnsi" w:cs="TT15Ft00"/>
        </w:rPr>
        <w:t>requirements for certificates and degrees, as well as providing skill areas such as measurement, job‐seeking skills, portfolio cre</w:t>
      </w:r>
      <w:r>
        <w:rPr>
          <w:rFonts w:asciiTheme="minorHAnsi" w:eastAsia="TT15Ft00" w:hAnsiTheme="minorHAnsi" w:cs="TT15Ft00"/>
        </w:rPr>
        <w:t xml:space="preserve">ation, industry awareness, math </w:t>
      </w:r>
      <w:r w:rsidR="003A701A">
        <w:rPr>
          <w:rFonts w:asciiTheme="minorHAnsi" w:eastAsia="TT15Ft00" w:hAnsiTheme="minorHAnsi" w:cs="TT15Ft00"/>
        </w:rPr>
        <w:t xml:space="preserve">review, and other topics.  </w:t>
      </w:r>
      <w:r w:rsidRPr="00483925">
        <w:rPr>
          <w:rFonts w:asciiTheme="minorHAnsi" w:eastAsia="TT15Ft00" w:hAnsiTheme="minorHAnsi" w:cs="TT15Ft00"/>
        </w:rPr>
        <w:t>Our Special Problems</w:t>
      </w:r>
      <w:r>
        <w:rPr>
          <w:rFonts w:asciiTheme="minorHAnsi" w:eastAsia="TT15Ft00" w:hAnsiTheme="minorHAnsi" w:cs="TT15Ft00"/>
        </w:rPr>
        <w:t xml:space="preserve"> courses provide an opportunity </w:t>
      </w:r>
      <w:r w:rsidRPr="00483925">
        <w:rPr>
          <w:rFonts w:asciiTheme="minorHAnsi" w:eastAsia="TT15Ft00" w:hAnsiTheme="minorHAnsi" w:cs="TT15Ft00"/>
        </w:rPr>
        <w:t>for students to pursue advanced‐level experiences in the discipline, as well as organizing and managing projects, teaching and assisting other students in the</w:t>
      </w:r>
      <w:r>
        <w:rPr>
          <w:rFonts w:asciiTheme="minorHAnsi" w:eastAsia="TT15Ft00" w:hAnsiTheme="minorHAnsi" w:cs="TT15Ft00"/>
        </w:rPr>
        <w:t xml:space="preserve"> </w:t>
      </w:r>
      <w:r w:rsidRPr="00483925">
        <w:rPr>
          <w:rFonts w:asciiTheme="minorHAnsi" w:eastAsia="TT15Ft00" w:hAnsiTheme="minorHAnsi" w:cs="TT15Ft00"/>
        </w:rPr>
        <w:t>discipline, and performing lab activities that the coursework does not have time to cover. These Special Problems courses are offered as no‐load for the faculty</w:t>
      </w:r>
      <w:r>
        <w:rPr>
          <w:rFonts w:asciiTheme="minorHAnsi" w:eastAsia="TT15Ft00" w:hAnsiTheme="minorHAnsi" w:cs="TT15Ft00"/>
        </w:rPr>
        <w:t xml:space="preserve"> </w:t>
      </w:r>
      <w:r w:rsidRPr="00483925">
        <w:rPr>
          <w:rFonts w:asciiTheme="minorHAnsi" w:eastAsia="TT15Ft00" w:hAnsiTheme="minorHAnsi" w:cs="TT15Ft00"/>
        </w:rPr>
        <w:t>that offer them, providing benefit to the students at no direct cost to the College.</w:t>
      </w:r>
    </w:p>
    <w:p w14:paraId="402F58AA" w14:textId="389A1906" w:rsidR="00483925" w:rsidRPr="00483925" w:rsidRDefault="00483925" w:rsidP="00483925">
      <w:pPr>
        <w:autoSpaceDE w:val="0"/>
        <w:autoSpaceDN w:val="0"/>
        <w:adjustRightInd w:val="0"/>
        <w:spacing w:after="0" w:line="240" w:lineRule="auto"/>
        <w:rPr>
          <w:rFonts w:asciiTheme="minorHAnsi" w:eastAsia="TT15Ft00" w:hAnsiTheme="minorHAnsi" w:cs="TT15Ft00"/>
        </w:rPr>
      </w:pPr>
      <w:r w:rsidRPr="00483925">
        <w:rPr>
          <w:rFonts w:asciiTheme="minorHAnsi" w:eastAsia="TT15Ft00" w:hAnsiTheme="minorHAnsi" w:cs="TT15Ft00"/>
        </w:rPr>
        <w:t>Unlike other colleges that have technical coursework included in Industrial Technology, such as Industrial Maintenance at Porterville College, our discipline areas</w:t>
      </w:r>
      <w:r>
        <w:rPr>
          <w:rFonts w:asciiTheme="minorHAnsi" w:eastAsia="TT15Ft00" w:hAnsiTheme="minorHAnsi" w:cs="TT15Ft00"/>
        </w:rPr>
        <w:t xml:space="preserve"> </w:t>
      </w:r>
      <w:r w:rsidRPr="00483925">
        <w:rPr>
          <w:rFonts w:asciiTheme="minorHAnsi" w:eastAsia="TT15Ft00" w:hAnsiTheme="minorHAnsi" w:cs="TT15Ft00"/>
        </w:rPr>
        <w:t>at Bakersfield College are well‐developed, which allows technical coursework to be offered in the individual disciplines. H</w:t>
      </w:r>
      <w:r>
        <w:rPr>
          <w:rFonts w:asciiTheme="minorHAnsi" w:eastAsia="TT15Ft00" w:hAnsiTheme="minorHAnsi" w:cs="TT15Ft00"/>
        </w:rPr>
        <w:t xml:space="preserve">owever, the INDT B10 course was </w:t>
      </w:r>
      <w:r w:rsidRPr="00483925">
        <w:rPr>
          <w:rFonts w:asciiTheme="minorHAnsi" w:eastAsia="TT15Ft00" w:hAnsiTheme="minorHAnsi" w:cs="TT15Ft00"/>
        </w:rPr>
        <w:t>created to serve all Industrial Technology disciplines, without requiring each discipline to offer similar courses. This has proved cost‐ef</w:t>
      </w:r>
      <w:r>
        <w:rPr>
          <w:rFonts w:asciiTheme="minorHAnsi" w:eastAsia="TT15Ft00" w:hAnsiTheme="minorHAnsi" w:cs="TT15Ft00"/>
        </w:rPr>
        <w:t xml:space="preserve">fective to the College, as </w:t>
      </w:r>
      <w:r w:rsidRPr="00483925">
        <w:rPr>
          <w:rFonts w:asciiTheme="minorHAnsi" w:eastAsia="TT15Ft00" w:hAnsiTheme="minorHAnsi" w:cs="TT15Ft00"/>
        </w:rPr>
        <w:t>the INDT B10 sections are always fully‐enrolled.</w:t>
      </w:r>
    </w:p>
    <w:p w14:paraId="3242B325" w14:textId="73281CEA" w:rsidR="005620FD" w:rsidRPr="00483925" w:rsidRDefault="00483925" w:rsidP="00483925">
      <w:pPr>
        <w:autoSpaceDE w:val="0"/>
        <w:autoSpaceDN w:val="0"/>
        <w:adjustRightInd w:val="0"/>
        <w:spacing w:after="0" w:line="240" w:lineRule="auto"/>
        <w:rPr>
          <w:rFonts w:asciiTheme="minorHAnsi" w:hAnsiTheme="minorHAnsi"/>
        </w:rPr>
      </w:pPr>
      <w:r w:rsidRPr="00483925">
        <w:rPr>
          <w:rFonts w:asciiTheme="minorHAnsi" w:eastAsia="TT15Ft00" w:hAnsiTheme="minorHAnsi" w:cs="TT15Ft00"/>
        </w:rPr>
        <w:t>Since CTE is an essential part of the Community College mission, and since student success, retention, completion, and placem</w:t>
      </w:r>
      <w:r>
        <w:rPr>
          <w:rFonts w:asciiTheme="minorHAnsi" w:eastAsia="TT15Ft00" w:hAnsiTheme="minorHAnsi" w:cs="TT15Ft00"/>
        </w:rPr>
        <w:t xml:space="preserve">ent are all vital components of </w:t>
      </w:r>
      <w:r w:rsidRPr="00483925">
        <w:rPr>
          <w:rFonts w:asciiTheme="minorHAnsi" w:eastAsia="TT15Ft00" w:hAnsiTheme="minorHAnsi" w:cs="TT15Ft00"/>
        </w:rPr>
        <w:t>the College mission as well, our Industrial Technology</w:t>
      </w:r>
      <w:r>
        <w:rPr>
          <w:rFonts w:asciiTheme="minorHAnsi" w:eastAsia="TT15Ft00" w:hAnsiTheme="minorHAnsi" w:cs="TT15Ft00"/>
        </w:rPr>
        <w:t xml:space="preserve"> (INDT) courses are designed to </w:t>
      </w:r>
      <w:r w:rsidRPr="00483925">
        <w:rPr>
          <w:rFonts w:asciiTheme="minorHAnsi" w:eastAsia="TT15Ft00" w:hAnsiTheme="minorHAnsi" w:cs="TT15Ft00"/>
        </w:rPr>
        <w:t>advise students and develop skills for success among the students enrolled</w:t>
      </w:r>
      <w:r>
        <w:rPr>
          <w:rFonts w:asciiTheme="minorHAnsi" w:eastAsia="TT15Ft00" w:hAnsiTheme="minorHAnsi" w:cs="TT15Ft00"/>
        </w:rPr>
        <w:t xml:space="preserve"> </w:t>
      </w:r>
      <w:r w:rsidRPr="00483925">
        <w:rPr>
          <w:rFonts w:asciiTheme="minorHAnsi" w:eastAsia="TT15Ft00" w:hAnsiTheme="minorHAnsi" w:cs="TT15Ft00"/>
        </w:rPr>
        <w:t>in these courses.</w:t>
      </w:r>
    </w:p>
    <w:p w14:paraId="492C2E8B" w14:textId="77777777" w:rsidR="00483925" w:rsidRDefault="00483925" w:rsidP="00E04250">
      <w:pPr>
        <w:spacing w:after="0" w:line="240" w:lineRule="auto"/>
      </w:pPr>
    </w:p>
    <w:p w14:paraId="3242B326" w14:textId="77777777" w:rsidR="006A796C" w:rsidRDefault="006A796C" w:rsidP="00E04250">
      <w:pPr>
        <w:spacing w:after="0" w:line="240" w:lineRule="auto"/>
      </w:pPr>
      <w:r w:rsidRPr="00E04250">
        <w:t>Program Mission Statement:</w:t>
      </w:r>
    </w:p>
    <w:p w14:paraId="10B43A40" w14:textId="4FF01A42" w:rsidR="00483925" w:rsidRPr="00483925" w:rsidRDefault="00483925" w:rsidP="00483925">
      <w:pPr>
        <w:autoSpaceDE w:val="0"/>
        <w:autoSpaceDN w:val="0"/>
        <w:adjustRightInd w:val="0"/>
        <w:spacing w:after="0" w:line="240" w:lineRule="auto"/>
        <w:rPr>
          <w:rFonts w:asciiTheme="minorHAnsi" w:eastAsia="TT15Ft00" w:hAnsiTheme="minorHAnsi" w:cs="TT15Ft00"/>
        </w:rPr>
      </w:pPr>
      <w:r w:rsidRPr="00483925">
        <w:rPr>
          <w:rFonts w:asciiTheme="minorHAnsi" w:eastAsia="TT15Ft00" w:hAnsiTheme="minorHAnsi" w:cs="TT15Ft00"/>
        </w:rPr>
        <w:t xml:space="preserve">The EIT faculty and staff strive to offer effective, up to date and student centered instruction, being sensitive to the diversity of </w:t>
      </w:r>
      <w:r>
        <w:rPr>
          <w:rFonts w:asciiTheme="minorHAnsi" w:eastAsia="TT15Ft00" w:hAnsiTheme="minorHAnsi" w:cs="TT15Ft00"/>
        </w:rPr>
        <w:t xml:space="preserve">our students, their educational </w:t>
      </w:r>
      <w:r w:rsidRPr="00483925">
        <w:rPr>
          <w:rFonts w:asciiTheme="minorHAnsi" w:eastAsia="TT15Ft00" w:hAnsiTheme="minorHAnsi" w:cs="TT15Ft00"/>
        </w:rPr>
        <w:t>needs, and their career goals. We provide relevant course and lab work geared toward day and night students seeking careers in E</w:t>
      </w:r>
      <w:r>
        <w:rPr>
          <w:rFonts w:asciiTheme="minorHAnsi" w:eastAsia="TT15Ft00" w:hAnsiTheme="minorHAnsi" w:cs="TT15Ft00"/>
        </w:rPr>
        <w:t xml:space="preserve">IT related fields, also meeting </w:t>
      </w:r>
      <w:r w:rsidRPr="00483925">
        <w:rPr>
          <w:rFonts w:asciiTheme="minorHAnsi" w:eastAsia="TT15Ft00" w:hAnsiTheme="minorHAnsi" w:cs="TT15Ft00"/>
        </w:rPr>
        <w:t>the needs of students seeking training for career advancement or skills updating. We use a multi‐dimensional approach in prep</w:t>
      </w:r>
      <w:r>
        <w:rPr>
          <w:rFonts w:asciiTheme="minorHAnsi" w:eastAsia="TT15Ft00" w:hAnsiTheme="minorHAnsi" w:cs="TT15Ft00"/>
        </w:rPr>
        <w:t xml:space="preserve">aring our students not only for </w:t>
      </w:r>
      <w:r w:rsidRPr="00483925">
        <w:rPr>
          <w:rFonts w:asciiTheme="minorHAnsi" w:eastAsia="TT15Ft00" w:hAnsiTheme="minorHAnsi" w:cs="TT15Ft00"/>
        </w:rPr>
        <w:t>their specific career goals, but also provide activities that assist them with meeting their personal, academic, and intellectual goal</w:t>
      </w:r>
      <w:r>
        <w:rPr>
          <w:rFonts w:asciiTheme="minorHAnsi" w:eastAsia="TT15Ft00" w:hAnsiTheme="minorHAnsi" w:cs="TT15Ft00"/>
        </w:rPr>
        <w:t xml:space="preserve">s. Our faculty actively pursues </w:t>
      </w:r>
      <w:r w:rsidRPr="00483925">
        <w:rPr>
          <w:rFonts w:asciiTheme="minorHAnsi" w:eastAsia="TT15Ft00" w:hAnsiTheme="minorHAnsi" w:cs="TT15Ft00"/>
        </w:rPr>
        <w:t>professional development, program/facilities improvement, and college/community involvement, seeking partnerships and collective efforts.</w:t>
      </w:r>
    </w:p>
    <w:p w14:paraId="3242B327" w14:textId="77777777" w:rsidR="00E04250" w:rsidRDefault="00E04250" w:rsidP="00E04250">
      <w:pPr>
        <w:spacing w:after="0" w:line="240" w:lineRule="auto"/>
        <w:rPr>
          <w:b/>
          <w:u w:val="single"/>
        </w:rPr>
      </w:pPr>
    </w:p>
    <w:p w14:paraId="3242B328" w14:textId="77777777" w:rsidR="0060746E" w:rsidRPr="00E04250" w:rsidRDefault="0060746E" w:rsidP="00E04250">
      <w:pPr>
        <w:spacing w:after="0" w:line="240" w:lineRule="auto"/>
        <w:rPr>
          <w:b/>
          <w:u w:val="single"/>
        </w:rPr>
      </w:pPr>
      <w:r w:rsidRPr="00E04250">
        <w:rPr>
          <w:b/>
          <w:u w:val="single"/>
        </w:rPr>
        <w:t>II. Progress on Program Goals:</w:t>
      </w:r>
    </w:p>
    <w:p w14:paraId="3242B329" w14:textId="77777777" w:rsidR="0060746E" w:rsidRPr="00507C0C" w:rsidRDefault="0060746E" w:rsidP="00E04250">
      <w:pPr>
        <w:pStyle w:val="ListParagraph"/>
        <w:numPr>
          <w:ilvl w:val="0"/>
          <w:numId w:val="14"/>
        </w:numPr>
        <w:spacing w:after="0" w:line="240" w:lineRule="auto"/>
        <w:rPr>
          <w:rFonts w:cstheme="minorHAnsi"/>
        </w:rPr>
      </w:pPr>
      <w:r w:rsidRPr="00E04250">
        <w:rPr>
          <w:rFonts w:cstheme="minorHAnsi"/>
        </w:rPr>
        <w:lastRenderedPageBreak/>
        <w:t>List the program’s current goals.  For each goal (minimum of 2 goals), discuss progress and changes.</w:t>
      </w:r>
      <w:r w:rsidRPr="00E04250">
        <w:rPr>
          <w:rFonts w:asciiTheme="minorHAnsi" w:hAnsiTheme="minorHAnsi"/>
        </w:rPr>
        <w:t xml:space="preserve"> If the program is addressing more than two (2) goals, please duplicate this section.</w:t>
      </w:r>
    </w:p>
    <w:p w14:paraId="3242B32A" w14:textId="77777777" w:rsidR="00507C0C" w:rsidRPr="00E04250" w:rsidRDefault="00507C0C" w:rsidP="00507C0C">
      <w:pPr>
        <w:pStyle w:val="ListParagraph"/>
        <w:spacing w:after="0" w:line="240" w:lineRule="auto"/>
        <w:ind w:left="360"/>
        <w:rPr>
          <w:rFonts w:cstheme="minorHAnsi"/>
        </w:rPr>
      </w:pPr>
    </w:p>
    <w:tbl>
      <w:tblPr>
        <w:tblW w:w="14040" w:type="dxa"/>
        <w:tblInd w:w="108" w:type="dxa"/>
        <w:tblCellMar>
          <w:left w:w="0" w:type="dxa"/>
          <w:right w:w="0" w:type="dxa"/>
        </w:tblCellMar>
        <w:tblLook w:val="04A0" w:firstRow="1" w:lastRow="0" w:firstColumn="1" w:lastColumn="0" w:noHBand="0" w:noVBand="1"/>
      </w:tblPr>
      <w:tblGrid>
        <w:gridCol w:w="2160"/>
        <w:gridCol w:w="3870"/>
        <w:gridCol w:w="3960"/>
        <w:gridCol w:w="4050"/>
      </w:tblGrid>
      <w:tr w:rsidR="0060746E" w:rsidRPr="00E04250" w14:paraId="3242B331" w14:textId="77777777" w:rsidTr="00E04250">
        <w:tc>
          <w:tcPr>
            <w:tcW w:w="216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242B32B" w14:textId="77777777" w:rsidR="0060746E" w:rsidRPr="00E04250" w:rsidRDefault="0060746E" w:rsidP="00E04250">
            <w:pPr>
              <w:spacing w:after="0" w:line="240" w:lineRule="auto"/>
              <w:contextualSpacing/>
              <w:jc w:val="center"/>
              <w:rPr>
                <w:rFonts w:eastAsiaTheme="minorHAnsi"/>
                <w:b/>
                <w:bCs/>
                <w:color w:val="000000"/>
                <w:sz w:val="24"/>
                <w:szCs w:val="24"/>
              </w:rPr>
            </w:pPr>
            <w:r w:rsidRPr="00E04250">
              <w:rPr>
                <w:b/>
                <w:bCs/>
                <w:color w:val="000000"/>
              </w:rPr>
              <w:t>Program Goal</w:t>
            </w:r>
          </w:p>
        </w:tc>
        <w:tc>
          <w:tcPr>
            <w:tcW w:w="387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242B32C" w14:textId="77777777" w:rsidR="0060746E" w:rsidRPr="00E04250" w:rsidRDefault="0060746E" w:rsidP="00E04250">
            <w:pPr>
              <w:spacing w:after="0" w:line="240" w:lineRule="auto"/>
              <w:contextualSpacing/>
              <w:jc w:val="center"/>
              <w:rPr>
                <w:rFonts w:eastAsiaTheme="minorHAnsi"/>
                <w:b/>
                <w:bCs/>
              </w:rPr>
            </w:pPr>
            <w:r w:rsidRPr="00E04250">
              <w:rPr>
                <w:rFonts w:eastAsiaTheme="minorHAnsi"/>
                <w:b/>
                <w:bCs/>
              </w:rPr>
              <w:t>Which institutional goals from the Bakersfield College Strategic Plan will be advanced upon completion of this goal?  (select all that apply)</w:t>
            </w:r>
          </w:p>
        </w:tc>
        <w:tc>
          <w:tcPr>
            <w:tcW w:w="39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242B32D" w14:textId="77777777" w:rsidR="0060746E" w:rsidRPr="00E04250" w:rsidRDefault="0060746E" w:rsidP="00E04250">
            <w:pPr>
              <w:spacing w:after="0" w:line="240" w:lineRule="auto"/>
              <w:contextualSpacing/>
              <w:jc w:val="center"/>
              <w:rPr>
                <w:b/>
                <w:bCs/>
                <w:color w:val="000000"/>
              </w:rPr>
            </w:pPr>
            <w:r w:rsidRPr="00E04250">
              <w:rPr>
                <w:b/>
                <w:bCs/>
                <w:color w:val="000000"/>
              </w:rPr>
              <w:t>Progress on goal achievement</w:t>
            </w:r>
          </w:p>
          <w:p w14:paraId="3242B32E" w14:textId="77777777" w:rsidR="0060746E" w:rsidRPr="00E04250" w:rsidRDefault="0060746E" w:rsidP="00E0425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40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14:paraId="3242B32F" w14:textId="77777777" w:rsidR="0060746E" w:rsidRPr="00E04250" w:rsidRDefault="0060746E" w:rsidP="00E0425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14:paraId="3242B330" w14:textId="77777777" w:rsidR="0060746E" w:rsidRPr="00E04250" w:rsidRDefault="0060746E" w:rsidP="00E04250">
            <w:pPr>
              <w:spacing w:after="0" w:line="240" w:lineRule="auto"/>
              <w:contextualSpacing/>
              <w:jc w:val="center"/>
              <w:rPr>
                <w:rFonts w:eastAsiaTheme="minorHAnsi"/>
                <w:b/>
                <w:bCs/>
                <w:color w:val="000000"/>
                <w:sz w:val="24"/>
                <w:szCs w:val="24"/>
              </w:rPr>
            </w:pPr>
          </w:p>
        </w:tc>
      </w:tr>
      <w:tr w:rsidR="0060746E" w:rsidRPr="00E04250" w14:paraId="3242B33C" w14:textId="77777777"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88221C" w14:textId="109A88F2" w:rsidR="003A701A" w:rsidRPr="003A701A" w:rsidRDefault="003A701A" w:rsidP="003A701A">
            <w:pPr>
              <w:pStyle w:val="ListParagraph"/>
              <w:numPr>
                <w:ilvl w:val="0"/>
                <w:numId w:val="25"/>
              </w:numPr>
              <w:autoSpaceDE w:val="0"/>
              <w:autoSpaceDN w:val="0"/>
              <w:adjustRightInd w:val="0"/>
              <w:spacing w:after="0" w:line="240" w:lineRule="auto"/>
              <w:ind w:left="224" w:hanging="224"/>
              <w:rPr>
                <w:rFonts w:asciiTheme="minorHAnsi" w:eastAsia="TT15Ft00" w:hAnsiTheme="minorHAnsi" w:cs="TT15Ft00"/>
              </w:rPr>
            </w:pPr>
            <w:r w:rsidRPr="003A701A">
              <w:rPr>
                <w:rFonts w:asciiTheme="minorHAnsi" w:eastAsia="TT15Ft00" w:hAnsiTheme="minorHAnsi" w:cs="TT15Ft00"/>
              </w:rPr>
              <w:t>Continue to</w:t>
            </w:r>
          </w:p>
          <w:p w14:paraId="209156CD" w14:textId="77777777" w:rsidR="003A701A" w:rsidRPr="003A701A" w:rsidRDefault="003A701A" w:rsidP="003A701A">
            <w:pPr>
              <w:autoSpaceDE w:val="0"/>
              <w:autoSpaceDN w:val="0"/>
              <w:adjustRightInd w:val="0"/>
              <w:spacing w:after="0" w:line="240" w:lineRule="auto"/>
              <w:rPr>
                <w:rFonts w:asciiTheme="minorHAnsi" w:eastAsia="TT15Ft00" w:hAnsiTheme="minorHAnsi" w:cs="TT15Ft00"/>
              </w:rPr>
            </w:pPr>
            <w:r w:rsidRPr="003A701A">
              <w:rPr>
                <w:rFonts w:asciiTheme="minorHAnsi" w:eastAsia="TT15Ft00" w:hAnsiTheme="minorHAnsi" w:cs="TT15Ft00"/>
              </w:rPr>
              <w:t>coordinate with local</w:t>
            </w:r>
          </w:p>
          <w:p w14:paraId="02BBCD05" w14:textId="77777777" w:rsidR="003A701A" w:rsidRPr="003A701A" w:rsidRDefault="003A701A" w:rsidP="003A701A">
            <w:pPr>
              <w:autoSpaceDE w:val="0"/>
              <w:autoSpaceDN w:val="0"/>
              <w:adjustRightInd w:val="0"/>
              <w:spacing w:after="0" w:line="240" w:lineRule="auto"/>
              <w:rPr>
                <w:rFonts w:asciiTheme="minorHAnsi" w:eastAsia="TT15Ft00" w:hAnsiTheme="minorHAnsi" w:cs="TT15Ft00"/>
              </w:rPr>
            </w:pPr>
            <w:r w:rsidRPr="003A701A">
              <w:rPr>
                <w:rFonts w:asciiTheme="minorHAnsi" w:eastAsia="TT15Ft00" w:hAnsiTheme="minorHAnsi" w:cs="TT15Ft00"/>
              </w:rPr>
              <w:t>industry through the</w:t>
            </w:r>
          </w:p>
          <w:p w14:paraId="79B4E46C" w14:textId="77777777" w:rsidR="003A701A" w:rsidRPr="003A701A" w:rsidRDefault="003A701A" w:rsidP="003A701A">
            <w:pPr>
              <w:autoSpaceDE w:val="0"/>
              <w:autoSpaceDN w:val="0"/>
              <w:adjustRightInd w:val="0"/>
              <w:spacing w:after="0" w:line="240" w:lineRule="auto"/>
              <w:rPr>
                <w:rFonts w:asciiTheme="minorHAnsi" w:eastAsia="TT15Ft00" w:hAnsiTheme="minorHAnsi" w:cs="TT15Ft00"/>
              </w:rPr>
            </w:pPr>
            <w:r w:rsidRPr="003A701A">
              <w:rPr>
                <w:rFonts w:asciiTheme="minorHAnsi" w:eastAsia="TT15Ft00" w:hAnsiTheme="minorHAnsi" w:cs="TT15Ft00"/>
              </w:rPr>
              <w:t>work of advisory</w:t>
            </w:r>
          </w:p>
          <w:p w14:paraId="3242B332" w14:textId="16C71F47" w:rsidR="0060746E" w:rsidRPr="003A701A" w:rsidRDefault="003A701A" w:rsidP="003A701A">
            <w:pPr>
              <w:autoSpaceDE w:val="0"/>
              <w:autoSpaceDN w:val="0"/>
              <w:adjustRightInd w:val="0"/>
              <w:spacing w:after="0" w:line="240" w:lineRule="auto"/>
              <w:rPr>
                <w:rFonts w:asciiTheme="minorHAnsi" w:eastAsia="TT15Ft00" w:hAnsiTheme="minorHAnsi" w:cs="TT15Ft00"/>
              </w:rPr>
            </w:pPr>
            <w:r w:rsidRPr="003A701A">
              <w:rPr>
                <w:rFonts w:asciiTheme="minorHAnsi" w:eastAsia="TT15Ft00" w:hAnsiTheme="minorHAnsi" w:cs="TT15Ft00"/>
              </w:rPr>
              <w:t xml:space="preserve">boards and </w:t>
            </w:r>
            <w:r>
              <w:rPr>
                <w:rFonts w:asciiTheme="minorHAnsi" w:eastAsia="TT15Ft00" w:hAnsiTheme="minorHAnsi" w:cs="TT15Ft00"/>
              </w:rPr>
              <w:t xml:space="preserve">other </w:t>
            </w:r>
            <w:r w:rsidRPr="003A701A">
              <w:rPr>
                <w:rFonts w:asciiTheme="minorHAnsi" w:eastAsia="TT15Ft00" w:hAnsiTheme="minorHAnsi" w:cs="TT15Ft00"/>
              </w:rPr>
              <w:t>collaborative efforts.</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3242B333" w14:textId="7A3A9AD6" w:rsidR="006A796C" w:rsidRPr="00E04250" w:rsidRDefault="003A701A" w:rsidP="00E0425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Pr>
                <w:sz w:val="20"/>
                <w:szCs w:val="20"/>
              </w:rPr>
            </w:r>
            <w:r>
              <w:rPr>
                <w:sz w:val="20"/>
                <w:szCs w:val="20"/>
              </w:rPr>
              <w:fldChar w:fldCharType="end"/>
            </w:r>
            <w:bookmarkEnd w:id="2"/>
            <w:r w:rsidR="0060746E" w:rsidRPr="00E04250">
              <w:rPr>
                <w:sz w:val="20"/>
                <w:szCs w:val="20"/>
              </w:rPr>
              <w:t xml:space="preserve"> 1: Student Learning                             </w:t>
            </w:r>
          </w:p>
          <w:p w14:paraId="3242B334" w14:textId="77777777" w:rsidR="0060746E" w:rsidRPr="00E04250" w:rsidRDefault="0060746E"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3242B335" w14:textId="77777777" w:rsidR="006A796C" w:rsidRPr="00E04250" w:rsidRDefault="0060746E"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3: Facilities                          </w:t>
            </w:r>
          </w:p>
          <w:p w14:paraId="3242B336" w14:textId="77777777" w:rsidR="0060746E" w:rsidRPr="00E04250" w:rsidRDefault="0060746E"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 xml:space="preserve">and </w:t>
            </w:r>
            <w:r w:rsidRPr="00E04250">
              <w:rPr>
                <w:sz w:val="20"/>
                <w:szCs w:val="20"/>
              </w:rPr>
              <w:t xml:space="preserve">Accountability           </w:t>
            </w:r>
          </w:p>
          <w:p w14:paraId="3242B337" w14:textId="77777777" w:rsidR="0060746E" w:rsidRPr="00E04250" w:rsidRDefault="0060746E"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3242B338" w14:textId="77777777" w:rsidR="0060746E" w:rsidRPr="00E04250" w:rsidRDefault="0060746E"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14:paraId="3242B339" w14:textId="77777777" w:rsidR="0060746E" w:rsidRPr="00E04250" w:rsidRDefault="0060746E"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 xml:space="preserve"> __________ (Date)</w:t>
            </w:r>
          </w:p>
          <w:p w14:paraId="3242B33A" w14:textId="41FFD002" w:rsidR="0060746E" w:rsidRPr="00E04250" w:rsidRDefault="003A701A" w:rsidP="003A701A">
            <w:pPr>
              <w:pStyle w:val="NoSpacing"/>
              <w:rPr>
                <w:rFonts w:eastAsiaTheme="minorHAnsi"/>
                <w:color w:val="000000"/>
                <w:sz w:val="24"/>
                <w:szCs w:val="24"/>
              </w:rPr>
            </w:pPr>
            <w:r>
              <w:rPr>
                <w:b/>
                <w:sz w:val="20"/>
                <w:szCs w:val="20"/>
                <w:u w:val="single"/>
              </w:rPr>
              <w:fldChar w:fldCharType="begin">
                <w:ffData>
                  <w:name w:val="Check7"/>
                  <w:enabled/>
                  <w:calcOnExit w:val="0"/>
                  <w:checkBox>
                    <w:sizeAuto/>
                    <w:default w:val="1"/>
                  </w:checkBox>
                </w:ffData>
              </w:fldChar>
            </w:r>
            <w:bookmarkStart w:id="3" w:name="Check7"/>
            <w:r>
              <w:rPr>
                <w:b/>
                <w:sz w:val="20"/>
                <w:szCs w:val="20"/>
                <w:u w:val="single"/>
              </w:rPr>
              <w:instrText xml:space="preserve"> FORMCHECKBOX </w:instrText>
            </w:r>
            <w:r>
              <w:rPr>
                <w:b/>
                <w:sz w:val="20"/>
                <w:szCs w:val="20"/>
                <w:u w:val="single"/>
              </w:rPr>
            </w:r>
            <w:r>
              <w:rPr>
                <w:b/>
                <w:sz w:val="20"/>
                <w:szCs w:val="20"/>
                <w:u w:val="single"/>
              </w:rPr>
              <w:fldChar w:fldCharType="end"/>
            </w:r>
            <w:bookmarkEnd w:id="3"/>
            <w:r w:rsidR="0060746E" w:rsidRPr="00E04250">
              <w:rPr>
                <w:b/>
                <w:sz w:val="20"/>
                <w:szCs w:val="20"/>
                <w:u w:val="single"/>
              </w:rPr>
              <w:t xml:space="preserve"> </w:t>
            </w:r>
            <w:r w:rsidR="0060746E" w:rsidRPr="00E04250">
              <w:rPr>
                <w:sz w:val="20"/>
                <w:szCs w:val="20"/>
              </w:rPr>
              <w:t xml:space="preserve">Ongoing:  </w:t>
            </w:r>
            <w:r w:rsidR="00E04250">
              <w:rPr>
                <w:sz w:val="20"/>
                <w:szCs w:val="20"/>
              </w:rPr>
              <w:t xml:space="preserve">   </w:t>
            </w:r>
            <w:r w:rsidR="0060746E" w:rsidRPr="00E04250">
              <w:rPr>
                <w:sz w:val="20"/>
                <w:szCs w:val="20"/>
              </w:rPr>
              <w:t xml:space="preserve"> </w:t>
            </w:r>
            <w:r w:rsidR="0060746E" w:rsidRPr="003A701A">
              <w:rPr>
                <w:sz w:val="20"/>
                <w:szCs w:val="20"/>
                <w:u w:val="single"/>
              </w:rPr>
              <w:t>__</w:t>
            </w:r>
            <w:r w:rsidRPr="003A701A">
              <w:rPr>
                <w:sz w:val="20"/>
                <w:szCs w:val="20"/>
                <w:u w:val="single"/>
              </w:rPr>
              <w:t>2016-17</w:t>
            </w:r>
            <w:r w:rsidR="0060746E" w:rsidRPr="00E04250">
              <w:rPr>
                <w:sz w:val="20"/>
                <w:szCs w:val="20"/>
              </w:rPr>
              <w:t>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3242B33B" w14:textId="77777777" w:rsidR="0060746E" w:rsidRPr="00E04250" w:rsidRDefault="0060746E" w:rsidP="00E04250">
            <w:pPr>
              <w:spacing w:after="0" w:line="240" w:lineRule="auto"/>
              <w:rPr>
                <w:rFonts w:eastAsiaTheme="minorHAnsi"/>
                <w:color w:val="000000"/>
                <w:sz w:val="24"/>
                <w:szCs w:val="24"/>
              </w:rPr>
            </w:pPr>
          </w:p>
        </w:tc>
      </w:tr>
      <w:tr w:rsidR="006A796C" w:rsidRPr="00E04250" w14:paraId="3242B347" w14:textId="77777777" w:rsidTr="00E04250">
        <w:trPr>
          <w:trHeight w:val="67"/>
        </w:trPr>
        <w:tc>
          <w:tcPr>
            <w:tcW w:w="21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242B33D" w14:textId="77777777" w:rsidR="006A796C" w:rsidRPr="00E04250" w:rsidRDefault="006A796C" w:rsidP="00E04250">
            <w:pPr>
              <w:spacing w:after="0" w:line="240" w:lineRule="auto"/>
              <w:rPr>
                <w:rFonts w:eastAsiaTheme="minorHAnsi"/>
                <w:color w:val="000000"/>
                <w:sz w:val="24"/>
                <w:szCs w:val="24"/>
              </w:rPr>
            </w:pPr>
            <w:r w:rsidRPr="00E04250">
              <w:rPr>
                <w:rFonts w:eastAsiaTheme="minorHAnsi"/>
                <w:color w:val="000000"/>
                <w:sz w:val="24"/>
                <w:szCs w:val="24"/>
              </w:rPr>
              <w:t>2.</w:t>
            </w:r>
          </w:p>
        </w:tc>
        <w:tc>
          <w:tcPr>
            <w:tcW w:w="3870" w:type="dxa"/>
            <w:tcBorders>
              <w:top w:val="nil"/>
              <w:left w:val="nil"/>
              <w:bottom w:val="single" w:sz="8" w:space="0" w:color="auto"/>
              <w:right w:val="single" w:sz="8" w:space="0" w:color="auto"/>
            </w:tcBorders>
            <w:tcMar>
              <w:top w:w="0" w:type="dxa"/>
              <w:left w:w="108" w:type="dxa"/>
              <w:bottom w:w="0" w:type="dxa"/>
              <w:right w:w="108" w:type="dxa"/>
            </w:tcMar>
          </w:tcPr>
          <w:p w14:paraId="3242B33E" w14:textId="77777777" w:rsidR="006A796C" w:rsidRPr="00E04250" w:rsidRDefault="006A796C" w:rsidP="00E04250">
            <w:pPr>
              <w:pStyle w:val="NoSpacing"/>
              <w:rPr>
                <w:sz w:val="20"/>
                <w:szCs w:val="20"/>
              </w:rPr>
            </w:pPr>
            <w:r w:rsidRPr="00E04250">
              <w:rPr>
                <w:sz w:val="20"/>
                <w:szCs w:val="20"/>
              </w:rPr>
              <w:fldChar w:fldCharType="begin">
                <w:ffData>
                  <w:name w:val="Check1"/>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1: Student Learning                             </w:t>
            </w:r>
          </w:p>
          <w:p w14:paraId="3242B33F" w14:textId="77777777" w:rsidR="006A796C" w:rsidRPr="00E04250" w:rsidRDefault="006A796C" w:rsidP="00E04250">
            <w:pPr>
              <w:pStyle w:val="NoSpacing"/>
              <w:rPr>
                <w:sz w:val="20"/>
                <w:szCs w:val="20"/>
              </w:rPr>
            </w:pPr>
            <w:r w:rsidRPr="00E04250">
              <w:rPr>
                <w:sz w:val="20"/>
                <w:szCs w:val="20"/>
              </w:rPr>
              <w:fldChar w:fldCharType="begin">
                <w:ffData>
                  <w:name w:val="Check2"/>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2: Student Progression and Completion              </w:t>
            </w:r>
          </w:p>
          <w:p w14:paraId="3242B340" w14:textId="77777777" w:rsidR="006A796C" w:rsidRPr="00E04250" w:rsidRDefault="006A796C"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3: Facilities                          </w:t>
            </w:r>
          </w:p>
          <w:p w14:paraId="3242B341" w14:textId="77777777" w:rsidR="006A796C" w:rsidRPr="00E04250" w:rsidRDefault="006A796C"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4: Oversight and Accountability           </w:t>
            </w:r>
          </w:p>
          <w:p w14:paraId="3242B342" w14:textId="77777777" w:rsidR="006A796C" w:rsidRPr="00E04250" w:rsidRDefault="006A796C"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960" w:type="dxa"/>
            <w:tcBorders>
              <w:top w:val="nil"/>
              <w:left w:val="nil"/>
              <w:bottom w:val="single" w:sz="8" w:space="0" w:color="auto"/>
              <w:right w:val="single" w:sz="8" w:space="0" w:color="auto"/>
            </w:tcBorders>
            <w:tcMar>
              <w:top w:w="0" w:type="dxa"/>
              <w:left w:w="108" w:type="dxa"/>
              <w:bottom w:w="0" w:type="dxa"/>
              <w:right w:w="108" w:type="dxa"/>
            </w:tcMar>
          </w:tcPr>
          <w:p w14:paraId="3242B343" w14:textId="77777777" w:rsidR="006A796C" w:rsidRPr="00E04250" w:rsidRDefault="006A796C" w:rsidP="00E0425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Completed:</w:t>
            </w:r>
            <w:r w:rsidR="00E04250">
              <w:rPr>
                <w:sz w:val="20"/>
                <w:szCs w:val="20"/>
              </w:rPr>
              <w:t xml:space="preserve"> </w:t>
            </w:r>
            <w:r w:rsidRPr="00E04250">
              <w:rPr>
                <w:sz w:val="20"/>
                <w:szCs w:val="20"/>
              </w:rPr>
              <w:t xml:space="preserve">__________ (Date)  </w:t>
            </w:r>
          </w:p>
          <w:p w14:paraId="3242B344" w14:textId="77777777" w:rsidR="006A796C" w:rsidRPr="00E04250" w:rsidRDefault="006A796C" w:rsidP="00E0425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Revised:   </w:t>
            </w:r>
            <w:r w:rsidR="00E04250">
              <w:rPr>
                <w:sz w:val="20"/>
                <w:szCs w:val="20"/>
              </w:rPr>
              <w:t xml:space="preserve">    </w:t>
            </w:r>
            <w:r w:rsidRPr="00E04250">
              <w:rPr>
                <w:sz w:val="20"/>
                <w:szCs w:val="20"/>
              </w:rPr>
              <w:t>__________ (Date)</w:t>
            </w:r>
          </w:p>
          <w:p w14:paraId="3242B345" w14:textId="77777777" w:rsidR="006A796C" w:rsidRPr="00E04250" w:rsidRDefault="006A796C" w:rsidP="00E0425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9A2499">
              <w:rPr>
                <w:b/>
                <w:sz w:val="20"/>
                <w:szCs w:val="20"/>
                <w:u w:val="single"/>
              </w:rPr>
            </w:r>
            <w:r w:rsidR="009A2499">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sidR="00E04250">
              <w:rPr>
                <w:sz w:val="20"/>
                <w:szCs w:val="20"/>
              </w:rPr>
              <w:t xml:space="preserve">   </w:t>
            </w:r>
            <w:r w:rsidRPr="00E04250">
              <w:rPr>
                <w:sz w:val="20"/>
                <w:szCs w:val="20"/>
              </w:rPr>
              <w:t>__________ (Date)</w:t>
            </w:r>
          </w:p>
        </w:tc>
        <w:tc>
          <w:tcPr>
            <w:tcW w:w="4050" w:type="dxa"/>
            <w:tcBorders>
              <w:top w:val="nil"/>
              <w:left w:val="nil"/>
              <w:bottom w:val="single" w:sz="8" w:space="0" w:color="auto"/>
              <w:right w:val="single" w:sz="8" w:space="0" w:color="auto"/>
            </w:tcBorders>
            <w:tcMar>
              <w:top w:w="0" w:type="dxa"/>
              <w:left w:w="108" w:type="dxa"/>
              <w:bottom w:w="0" w:type="dxa"/>
              <w:right w:w="108" w:type="dxa"/>
            </w:tcMar>
          </w:tcPr>
          <w:p w14:paraId="3242B346" w14:textId="77777777" w:rsidR="006A796C" w:rsidRPr="00E04250" w:rsidRDefault="006A796C" w:rsidP="00E04250">
            <w:pPr>
              <w:spacing w:after="0" w:line="240" w:lineRule="auto"/>
              <w:rPr>
                <w:rFonts w:eastAsiaTheme="minorHAnsi"/>
                <w:color w:val="000000"/>
                <w:sz w:val="24"/>
                <w:szCs w:val="24"/>
              </w:rPr>
            </w:pPr>
          </w:p>
        </w:tc>
      </w:tr>
    </w:tbl>
    <w:p w14:paraId="3242B348" w14:textId="77777777" w:rsidR="0059381F" w:rsidRDefault="0059381F" w:rsidP="00E04250">
      <w:pPr>
        <w:spacing w:after="0" w:line="240" w:lineRule="auto"/>
        <w:rPr>
          <w:b/>
          <w:u w:val="single"/>
        </w:rPr>
      </w:pPr>
    </w:p>
    <w:p w14:paraId="3242B349" w14:textId="77777777" w:rsidR="008B60D9" w:rsidRDefault="008B60D9" w:rsidP="00E04250">
      <w:pPr>
        <w:spacing w:after="0" w:line="240" w:lineRule="auto"/>
        <w:rPr>
          <w:b/>
          <w:u w:val="single"/>
        </w:rPr>
      </w:pPr>
    </w:p>
    <w:p w14:paraId="3242B34A" w14:textId="77777777" w:rsidR="008B60D9" w:rsidRDefault="008B60D9" w:rsidP="00E04250">
      <w:pPr>
        <w:spacing w:after="0" w:line="240" w:lineRule="auto"/>
        <w:rPr>
          <w:b/>
          <w:u w:val="single"/>
        </w:rPr>
      </w:pPr>
    </w:p>
    <w:p w14:paraId="3242B34B" w14:textId="77777777" w:rsidR="008B60D9" w:rsidRDefault="008B60D9" w:rsidP="00E04250">
      <w:pPr>
        <w:spacing w:after="0" w:line="240" w:lineRule="auto"/>
        <w:rPr>
          <w:b/>
          <w:u w:val="single"/>
        </w:rPr>
      </w:pPr>
    </w:p>
    <w:p w14:paraId="3242B34C" w14:textId="77777777" w:rsidR="008B60D9" w:rsidRDefault="008B60D9" w:rsidP="00E04250">
      <w:pPr>
        <w:spacing w:after="0" w:line="240" w:lineRule="auto"/>
        <w:rPr>
          <w:b/>
          <w:u w:val="single"/>
        </w:rPr>
      </w:pPr>
    </w:p>
    <w:p w14:paraId="3242B34D" w14:textId="77777777" w:rsidR="008B60D9" w:rsidRDefault="008B60D9" w:rsidP="00E04250">
      <w:pPr>
        <w:spacing w:after="0" w:line="240" w:lineRule="auto"/>
        <w:rPr>
          <w:b/>
          <w:u w:val="single"/>
        </w:rPr>
      </w:pPr>
    </w:p>
    <w:p w14:paraId="3242B34E" w14:textId="77777777" w:rsidR="0059381F" w:rsidRDefault="00A6058F" w:rsidP="00E04250">
      <w:pPr>
        <w:pStyle w:val="ListParagraph"/>
        <w:numPr>
          <w:ilvl w:val="0"/>
          <w:numId w:val="14"/>
        </w:numPr>
        <w:spacing w:after="0" w:line="240" w:lineRule="auto"/>
      </w:pPr>
      <w:r w:rsidRPr="00E04250">
        <w:t>List n</w:t>
      </w:r>
      <w:r w:rsidR="0059381F" w:rsidRPr="00E04250">
        <w:t>ew or revised goals (if applicable)</w:t>
      </w:r>
    </w:p>
    <w:p w14:paraId="3242B34F" w14:textId="77777777" w:rsidR="00507C0C" w:rsidRPr="00E04250" w:rsidRDefault="00507C0C" w:rsidP="00507C0C">
      <w:pPr>
        <w:pStyle w:val="ListParagraph"/>
        <w:spacing w:after="0" w:line="240" w:lineRule="auto"/>
        <w:ind w:left="360"/>
      </w:pPr>
    </w:p>
    <w:tbl>
      <w:tblPr>
        <w:tblStyle w:val="TableGrid"/>
        <w:tblW w:w="14040" w:type="dxa"/>
        <w:tblInd w:w="108" w:type="dxa"/>
        <w:tblLook w:val="04A0" w:firstRow="1" w:lastRow="0" w:firstColumn="1" w:lastColumn="0" w:noHBand="0" w:noVBand="1"/>
      </w:tblPr>
      <w:tblGrid>
        <w:gridCol w:w="4320"/>
        <w:gridCol w:w="5310"/>
        <w:gridCol w:w="4410"/>
      </w:tblGrid>
      <w:tr w:rsidR="0059381F" w:rsidRPr="00E04250" w14:paraId="3242B353" w14:textId="77777777" w:rsidTr="00E04250">
        <w:tc>
          <w:tcPr>
            <w:tcW w:w="432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42B350" w14:textId="77777777" w:rsidR="0059381F" w:rsidRPr="00E04250" w:rsidRDefault="0059381F" w:rsidP="00E04250">
            <w:pPr>
              <w:jc w:val="center"/>
              <w:rPr>
                <w:b/>
              </w:rPr>
            </w:pPr>
            <w:r w:rsidRPr="00E04250">
              <w:rPr>
                <w:b/>
              </w:rPr>
              <w:t>New/Replacement Program Goal</w:t>
            </w:r>
          </w:p>
        </w:tc>
        <w:tc>
          <w:tcPr>
            <w:tcW w:w="53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42B351" w14:textId="77777777" w:rsidR="0059381F" w:rsidRPr="00E04250" w:rsidRDefault="0059381F" w:rsidP="00E04250">
            <w:pPr>
              <w:pStyle w:val="NoSpacing"/>
              <w:rPr>
                <w:b/>
              </w:rPr>
            </w:pPr>
            <w:r w:rsidRPr="00E04250">
              <w:rPr>
                <w:b/>
              </w:rPr>
              <w:t>Which institutional goals will be advanced upon completion of this goal?  (select all that apply)</w:t>
            </w:r>
          </w:p>
        </w:tc>
        <w:tc>
          <w:tcPr>
            <w:tcW w:w="4410"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242B352" w14:textId="77777777" w:rsidR="0059381F" w:rsidRPr="00E04250" w:rsidRDefault="0059381F" w:rsidP="00E04250">
            <w:pPr>
              <w:jc w:val="center"/>
              <w:rPr>
                <w:b/>
              </w:rPr>
            </w:pPr>
            <w:r w:rsidRPr="00E04250">
              <w:rPr>
                <w:b/>
              </w:rPr>
              <w:t>Anticipated Results</w:t>
            </w:r>
          </w:p>
        </w:tc>
      </w:tr>
      <w:tr w:rsidR="0059381F" w:rsidRPr="00E04250" w14:paraId="3242B35B" w14:textId="77777777" w:rsidTr="00E04250">
        <w:tc>
          <w:tcPr>
            <w:tcW w:w="4320" w:type="dxa"/>
            <w:tcBorders>
              <w:top w:val="single" w:sz="4" w:space="0" w:color="auto"/>
              <w:left w:val="single" w:sz="4" w:space="0" w:color="auto"/>
              <w:bottom w:val="single" w:sz="4" w:space="0" w:color="auto"/>
              <w:right w:val="single" w:sz="4" w:space="0" w:color="auto"/>
            </w:tcBorders>
          </w:tcPr>
          <w:p w14:paraId="3242B354" w14:textId="1B08F2C7" w:rsidR="0059381F" w:rsidRPr="00E04250" w:rsidRDefault="003604F8" w:rsidP="00E04250">
            <w:pPr>
              <w:rPr>
                <w:b/>
              </w:rPr>
            </w:pPr>
            <w:r>
              <w:rPr>
                <w:b/>
              </w:rPr>
              <w:t>Reevaluate the AS Industrial Technology, General Option.</w:t>
            </w:r>
          </w:p>
        </w:tc>
        <w:tc>
          <w:tcPr>
            <w:tcW w:w="5310" w:type="dxa"/>
            <w:tcBorders>
              <w:top w:val="single" w:sz="4" w:space="0" w:color="auto"/>
              <w:left w:val="single" w:sz="4" w:space="0" w:color="auto"/>
              <w:bottom w:val="single" w:sz="4" w:space="0" w:color="auto"/>
              <w:right w:val="single" w:sz="4" w:space="0" w:color="auto"/>
            </w:tcBorders>
          </w:tcPr>
          <w:p w14:paraId="3242B355" w14:textId="07337DAF" w:rsidR="006A796C" w:rsidRPr="00E04250" w:rsidRDefault="003604F8" w:rsidP="00E0425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9381F" w:rsidRPr="00E04250">
              <w:rPr>
                <w:sz w:val="20"/>
                <w:szCs w:val="20"/>
              </w:rPr>
              <w:t xml:space="preserve"> 1: Student Learning                            </w:t>
            </w:r>
          </w:p>
          <w:p w14:paraId="3242B356" w14:textId="10E0C0B4" w:rsidR="0059381F" w:rsidRPr="00E04250" w:rsidRDefault="003604F8" w:rsidP="00E04250">
            <w:pPr>
              <w:pStyle w:val="NoSpacing"/>
              <w:rPr>
                <w:sz w:val="20"/>
                <w:szCs w:val="20"/>
              </w:rPr>
            </w:pPr>
            <w:r>
              <w:rPr>
                <w:sz w:val="20"/>
                <w:szCs w:val="20"/>
              </w:rPr>
              <w:fldChar w:fldCharType="begin">
                <w:ffData>
                  <w:name w:val="Check2"/>
                  <w:enabled/>
                  <w:calcOnExit w:val="0"/>
                  <w:checkBox>
                    <w:sizeAuto/>
                    <w:default w:val="1"/>
                  </w:checkBox>
                </w:ffData>
              </w:fldChar>
            </w:r>
            <w:bookmarkStart w:id="4" w:name="Check2"/>
            <w:r>
              <w:rPr>
                <w:sz w:val="20"/>
                <w:szCs w:val="20"/>
              </w:rPr>
              <w:instrText xml:space="preserve"> FORMCHECKBOX </w:instrText>
            </w:r>
            <w:r>
              <w:rPr>
                <w:sz w:val="20"/>
                <w:szCs w:val="20"/>
              </w:rPr>
            </w:r>
            <w:r>
              <w:rPr>
                <w:sz w:val="20"/>
                <w:szCs w:val="20"/>
              </w:rPr>
              <w:fldChar w:fldCharType="end"/>
            </w:r>
            <w:bookmarkEnd w:id="4"/>
            <w:r w:rsidR="0059381F" w:rsidRPr="00E04250">
              <w:rPr>
                <w:sz w:val="20"/>
                <w:szCs w:val="20"/>
              </w:rPr>
              <w:t xml:space="preserve"> 2: Student Progression and Completion           </w:t>
            </w:r>
          </w:p>
          <w:p w14:paraId="3242B357" w14:textId="77777777" w:rsidR="006A796C" w:rsidRPr="00E04250" w:rsidRDefault="0059381F" w:rsidP="00E0425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3: Facilities                             </w:t>
            </w:r>
          </w:p>
          <w:p w14:paraId="3242B358" w14:textId="77777777" w:rsidR="0059381F" w:rsidRPr="00E04250" w:rsidRDefault="0059381F" w:rsidP="00E0425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4: Oversight </w:t>
            </w:r>
            <w:r w:rsidR="006A796C" w:rsidRPr="00E04250">
              <w:rPr>
                <w:sz w:val="20"/>
                <w:szCs w:val="20"/>
              </w:rPr>
              <w:t>and</w:t>
            </w:r>
            <w:r w:rsidRPr="00E04250">
              <w:rPr>
                <w:sz w:val="20"/>
                <w:szCs w:val="20"/>
              </w:rPr>
              <w:t xml:space="preserve"> Accountability          </w:t>
            </w:r>
          </w:p>
          <w:p w14:paraId="3242B359" w14:textId="77777777" w:rsidR="0059381F" w:rsidRPr="00E04250" w:rsidRDefault="0059381F" w:rsidP="00E0425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9A2499">
              <w:rPr>
                <w:sz w:val="20"/>
                <w:szCs w:val="20"/>
              </w:rPr>
            </w:r>
            <w:r w:rsidR="009A2499">
              <w:rPr>
                <w:sz w:val="20"/>
                <w:szCs w:val="20"/>
              </w:rPr>
              <w:fldChar w:fldCharType="separate"/>
            </w:r>
            <w:r w:rsidRPr="00E04250">
              <w:rPr>
                <w:sz w:val="20"/>
                <w:szCs w:val="20"/>
              </w:rPr>
              <w:fldChar w:fldCharType="end"/>
            </w:r>
            <w:r w:rsidRPr="00E04250">
              <w:rPr>
                <w:sz w:val="20"/>
                <w:szCs w:val="20"/>
              </w:rPr>
              <w:t xml:space="preserve"> 5: Leadership and Engagement        </w:t>
            </w:r>
            <w:r w:rsidRPr="00E04250">
              <w:t xml:space="preserve">               </w:t>
            </w:r>
          </w:p>
        </w:tc>
        <w:tc>
          <w:tcPr>
            <w:tcW w:w="4410" w:type="dxa"/>
            <w:tcBorders>
              <w:top w:val="single" w:sz="4" w:space="0" w:color="auto"/>
              <w:left w:val="single" w:sz="4" w:space="0" w:color="auto"/>
              <w:bottom w:val="single" w:sz="4" w:space="0" w:color="auto"/>
              <w:right w:val="single" w:sz="4" w:space="0" w:color="auto"/>
            </w:tcBorders>
          </w:tcPr>
          <w:p w14:paraId="3242B35A" w14:textId="3A1E8697" w:rsidR="0059381F" w:rsidRPr="00E04250" w:rsidRDefault="003604F8" w:rsidP="00E04250">
            <w:pPr>
              <w:rPr>
                <w:b/>
              </w:rPr>
            </w:pPr>
            <w:r>
              <w:rPr>
                <w:b/>
              </w:rPr>
              <w:t>Development of a degree curriculum that articulates to industrial technology degrees at universities.</w:t>
            </w:r>
          </w:p>
        </w:tc>
      </w:tr>
    </w:tbl>
    <w:p w14:paraId="3242B35C" w14:textId="77777777" w:rsidR="0059381F" w:rsidRPr="00E04250" w:rsidRDefault="0059381F" w:rsidP="00E04250">
      <w:pPr>
        <w:spacing w:after="0" w:line="240" w:lineRule="auto"/>
        <w:rPr>
          <w:b/>
          <w:u w:val="single"/>
        </w:rPr>
      </w:pPr>
    </w:p>
    <w:p w14:paraId="3242B35D" w14:textId="77777777" w:rsidR="006A796C" w:rsidRPr="00E04250" w:rsidRDefault="006A796C" w:rsidP="00E04250">
      <w:pPr>
        <w:pStyle w:val="ListParagraph"/>
        <w:spacing w:after="0" w:line="240" w:lineRule="auto"/>
        <w:ind w:left="0"/>
      </w:pPr>
      <w:r w:rsidRPr="00E04250">
        <w:rPr>
          <w:b/>
          <w:u w:val="single"/>
        </w:rPr>
        <w:t>III. Trend Data Analysis:</w:t>
      </w:r>
      <w:r w:rsidRPr="00E04250">
        <w:t xml:space="preserve"> </w:t>
      </w:r>
    </w:p>
    <w:p w14:paraId="3242B35E" w14:textId="77777777" w:rsidR="006A796C" w:rsidRDefault="006A796C" w:rsidP="00E04250">
      <w:pPr>
        <w:spacing w:after="0" w:line="240" w:lineRule="auto"/>
        <w:rPr>
          <w:rFonts w:cstheme="minorHAnsi"/>
        </w:rPr>
      </w:pPr>
      <w:r w:rsidRPr="00E04250">
        <w:rPr>
          <w:rFonts w:cstheme="minorHAnsi"/>
        </w:rPr>
        <w:t xml:space="preserve">Highlight </w:t>
      </w:r>
      <w:r w:rsidRPr="009A47DB">
        <w:rPr>
          <w:rFonts w:cstheme="minorHAnsi"/>
          <w:b/>
          <w:i/>
        </w:rPr>
        <w:t>any significant changes</w:t>
      </w:r>
      <w:r w:rsidRPr="00E04250">
        <w:rPr>
          <w:rFonts w:cstheme="minorHAnsi"/>
        </w:rPr>
        <w:t xml:space="preserve"> in the following metrics and discuss what such changes mean to your program. </w:t>
      </w:r>
    </w:p>
    <w:p w14:paraId="0980CF28" w14:textId="70B764FC" w:rsidR="00C73788" w:rsidRPr="00E04250" w:rsidRDefault="00C73788" w:rsidP="00E04250">
      <w:pPr>
        <w:spacing w:after="0" w:line="240" w:lineRule="auto"/>
        <w:rPr>
          <w:rFonts w:cstheme="minorHAnsi"/>
        </w:rPr>
      </w:pPr>
      <w:r w:rsidRPr="00C73788">
        <w:rPr>
          <w:rFonts w:cstheme="minorHAnsi"/>
          <w:b/>
          <w:u w:val="single"/>
        </w:rPr>
        <w:t>PREFACE:</w:t>
      </w:r>
      <w:r w:rsidRPr="00C73788">
        <w:rPr>
          <w:rFonts w:cstheme="minorHAnsi"/>
          <w:b/>
        </w:rPr>
        <w:t xml:space="preserve"> It should be noted that that the statistics presented in KCCD’s program review data for Industrial Technology are for enrollments in INDT courses which are components of various programs in the EIT department.  There are relatively few students declaring themselves as Industrial Technology majors </w:t>
      </w:r>
      <w:r w:rsidRPr="00C73788">
        <w:rPr>
          <w:rFonts w:cstheme="minorHAnsi"/>
          <w:b/>
        </w:rPr>
        <w:lastRenderedPageBreak/>
        <w:t>and even fewer completers of the AS Industrial Technology (General Option) degree program – an average of one per year.  Most EIT students select a defined program and follow that educational pathway.</w:t>
      </w:r>
    </w:p>
    <w:p w14:paraId="3242B35F"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t>Changes in student demographics (gender, age and ethnicity).</w:t>
      </w:r>
    </w:p>
    <w:p w14:paraId="0565CEF0" w14:textId="7293D469" w:rsidR="003604F8" w:rsidRDefault="003604F8" w:rsidP="003604F8">
      <w:pPr>
        <w:pStyle w:val="NormalWeb"/>
        <w:spacing w:before="0" w:beforeAutospacing="0" w:after="0" w:afterAutospacing="0"/>
        <w:ind w:left="360"/>
        <w:rPr>
          <w:rFonts w:ascii="Calibri" w:hAnsi="Calibri"/>
          <w:sz w:val="22"/>
          <w:szCs w:val="22"/>
        </w:rPr>
      </w:pPr>
      <w:r w:rsidRPr="00BD56DB">
        <w:rPr>
          <w:rFonts w:ascii="Calibri" w:hAnsi="Calibri"/>
          <w:sz w:val="22"/>
          <w:szCs w:val="22"/>
          <w:u w:val="single"/>
        </w:rPr>
        <w:t>Gender</w:t>
      </w:r>
      <w:r>
        <w:rPr>
          <w:rFonts w:ascii="Calibri" w:hAnsi="Calibri"/>
          <w:sz w:val="22"/>
          <w:szCs w:val="22"/>
        </w:rPr>
        <w:t>: The percentage of female students</w:t>
      </w:r>
      <w:r>
        <w:rPr>
          <w:rFonts w:ascii="Calibri" w:hAnsi="Calibri"/>
          <w:sz w:val="22"/>
          <w:szCs w:val="22"/>
        </w:rPr>
        <w:t xml:space="preserve"> enrolling in Industrial Technology courses</w:t>
      </w:r>
      <w:r>
        <w:rPr>
          <w:rFonts w:ascii="Calibri" w:hAnsi="Calibri"/>
          <w:sz w:val="22"/>
          <w:szCs w:val="22"/>
        </w:rPr>
        <w:t xml:space="preserve"> has declined over the past three years – 10% </w:t>
      </w:r>
      <w:r>
        <w:rPr>
          <w:rFonts w:ascii="Calibri" w:hAnsi="Calibri"/>
          <w:sz w:val="22"/>
          <w:szCs w:val="22"/>
        </w:rPr>
        <w:t xml:space="preserve">(14) </w:t>
      </w:r>
      <w:r>
        <w:rPr>
          <w:rFonts w:ascii="Calibri" w:hAnsi="Calibri"/>
          <w:sz w:val="22"/>
          <w:szCs w:val="22"/>
        </w:rPr>
        <w:t>in 20</w:t>
      </w:r>
      <w:r>
        <w:rPr>
          <w:rFonts w:ascii="Calibri" w:hAnsi="Calibri"/>
          <w:sz w:val="22"/>
          <w:szCs w:val="22"/>
        </w:rPr>
        <w:t>13-14, 10</w:t>
      </w:r>
      <w:r>
        <w:rPr>
          <w:rFonts w:ascii="Calibri" w:hAnsi="Calibri"/>
          <w:sz w:val="22"/>
          <w:szCs w:val="22"/>
        </w:rPr>
        <w:t xml:space="preserve">% </w:t>
      </w:r>
      <w:r>
        <w:rPr>
          <w:rFonts w:ascii="Calibri" w:hAnsi="Calibri"/>
          <w:sz w:val="22"/>
          <w:szCs w:val="22"/>
        </w:rPr>
        <w:t xml:space="preserve">(13) </w:t>
      </w:r>
      <w:r>
        <w:rPr>
          <w:rFonts w:ascii="Calibri" w:hAnsi="Calibri"/>
          <w:sz w:val="22"/>
          <w:szCs w:val="22"/>
        </w:rPr>
        <w:t>in 20</w:t>
      </w:r>
      <w:r>
        <w:rPr>
          <w:rFonts w:ascii="Calibri" w:hAnsi="Calibri"/>
          <w:sz w:val="22"/>
          <w:szCs w:val="22"/>
        </w:rPr>
        <w:t>14-15, and 5</w:t>
      </w:r>
      <w:r>
        <w:rPr>
          <w:rFonts w:ascii="Calibri" w:hAnsi="Calibri"/>
          <w:sz w:val="22"/>
          <w:szCs w:val="22"/>
        </w:rPr>
        <w:t xml:space="preserve">% </w:t>
      </w:r>
      <w:r>
        <w:rPr>
          <w:rFonts w:ascii="Calibri" w:hAnsi="Calibri"/>
          <w:sz w:val="22"/>
          <w:szCs w:val="22"/>
        </w:rPr>
        <w:t xml:space="preserve">(4) </w:t>
      </w:r>
      <w:r>
        <w:rPr>
          <w:rFonts w:ascii="Calibri" w:hAnsi="Calibri"/>
          <w:sz w:val="22"/>
          <w:szCs w:val="22"/>
        </w:rPr>
        <w:t xml:space="preserve">in 2015-16.  </w:t>
      </w:r>
      <w:r>
        <w:rPr>
          <w:rFonts w:ascii="Calibri" w:hAnsi="Calibri"/>
          <w:sz w:val="22"/>
          <w:szCs w:val="22"/>
        </w:rPr>
        <w:t>The sudden drop was due to fewer INDT courses being offered in 2015-16.</w:t>
      </w:r>
    </w:p>
    <w:p w14:paraId="2DC077AC" w14:textId="77777777" w:rsidR="003604F8" w:rsidRDefault="003604F8" w:rsidP="003604F8">
      <w:pPr>
        <w:pStyle w:val="NormalWeb"/>
        <w:spacing w:before="0" w:beforeAutospacing="0" w:after="0" w:afterAutospacing="0"/>
        <w:ind w:left="360"/>
        <w:rPr>
          <w:rFonts w:ascii="Calibri" w:hAnsi="Calibri"/>
          <w:sz w:val="22"/>
          <w:szCs w:val="22"/>
        </w:rPr>
      </w:pPr>
      <w:r w:rsidRPr="00BD56DB">
        <w:rPr>
          <w:rFonts w:ascii="Calibri" w:hAnsi="Calibri"/>
          <w:sz w:val="22"/>
          <w:szCs w:val="22"/>
          <w:u w:val="single"/>
        </w:rPr>
        <w:t>Age and Ethnicity</w:t>
      </w:r>
      <w:r>
        <w:rPr>
          <w:rFonts w:ascii="Calibri" w:hAnsi="Calibri"/>
          <w:sz w:val="22"/>
          <w:szCs w:val="22"/>
        </w:rPr>
        <w:t xml:space="preserve">:  The percentages for these two areas very closely follow the college-wide statistics.   </w:t>
      </w:r>
    </w:p>
    <w:p w14:paraId="08F0CB35" w14:textId="77777777" w:rsidR="003604F8" w:rsidRPr="00E04250" w:rsidRDefault="003604F8" w:rsidP="003604F8">
      <w:pPr>
        <w:pStyle w:val="ListParagraph"/>
        <w:spacing w:after="0" w:line="240" w:lineRule="auto"/>
        <w:ind w:left="360"/>
        <w:rPr>
          <w:rFonts w:cstheme="minorHAnsi"/>
        </w:rPr>
      </w:pPr>
    </w:p>
    <w:p w14:paraId="3242B360"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t>Changes in enrollment (headcount, sections, course enrollment and productivity).</w:t>
      </w:r>
    </w:p>
    <w:p w14:paraId="36DCE944" w14:textId="7174E2E1" w:rsidR="00A0212B" w:rsidRDefault="00A0212B" w:rsidP="00A0212B">
      <w:pPr>
        <w:pStyle w:val="NormalWeb"/>
        <w:spacing w:before="0" w:beforeAutospacing="0" w:after="0" w:afterAutospacing="0"/>
        <w:ind w:left="360"/>
        <w:rPr>
          <w:rFonts w:asciiTheme="minorHAnsi" w:hAnsiTheme="minorHAnsi"/>
          <w:sz w:val="22"/>
          <w:szCs w:val="22"/>
        </w:rPr>
      </w:pPr>
      <w:r w:rsidRPr="00F666F6">
        <w:rPr>
          <w:rFonts w:asciiTheme="minorHAnsi" w:hAnsiTheme="minorHAnsi"/>
          <w:sz w:val="22"/>
          <w:szCs w:val="22"/>
          <w:u w:val="single"/>
        </w:rPr>
        <w:t>Headcount:</w:t>
      </w:r>
      <w:r>
        <w:rPr>
          <w:rFonts w:asciiTheme="minorHAnsi" w:hAnsiTheme="minorHAnsi"/>
          <w:sz w:val="22"/>
          <w:szCs w:val="22"/>
        </w:rPr>
        <w:t xml:space="preserve">  </w:t>
      </w:r>
      <w:r w:rsidRPr="00BD56DB">
        <w:rPr>
          <w:rFonts w:asciiTheme="minorHAnsi" w:hAnsiTheme="minorHAnsi"/>
          <w:sz w:val="22"/>
          <w:szCs w:val="22"/>
        </w:rPr>
        <w:t>The</w:t>
      </w:r>
      <w:r>
        <w:rPr>
          <w:rFonts w:asciiTheme="minorHAnsi" w:hAnsiTheme="minorHAnsi"/>
          <w:sz w:val="22"/>
          <w:szCs w:val="22"/>
        </w:rPr>
        <w:t xml:space="preserve"> un</w:t>
      </w:r>
      <w:r w:rsidRPr="00BD56DB">
        <w:rPr>
          <w:rFonts w:asciiTheme="minorHAnsi" w:hAnsiTheme="minorHAnsi"/>
          <w:sz w:val="22"/>
          <w:szCs w:val="22"/>
        </w:rPr>
        <w:t xml:space="preserve">duplicated headcount </w:t>
      </w:r>
      <w:r w:rsidR="00C73788">
        <w:rPr>
          <w:rFonts w:asciiTheme="minorHAnsi" w:hAnsiTheme="minorHAnsi"/>
          <w:sz w:val="22"/>
          <w:szCs w:val="22"/>
        </w:rPr>
        <w:t>has de</w:t>
      </w:r>
      <w:r w:rsidRPr="00BD56DB">
        <w:rPr>
          <w:rFonts w:asciiTheme="minorHAnsi" w:hAnsiTheme="minorHAnsi"/>
          <w:sz w:val="22"/>
          <w:szCs w:val="22"/>
        </w:rPr>
        <w:t xml:space="preserve">creased </w:t>
      </w:r>
      <w:r w:rsidR="00C73788">
        <w:rPr>
          <w:rFonts w:asciiTheme="minorHAnsi" w:hAnsiTheme="minorHAnsi"/>
          <w:sz w:val="22"/>
          <w:szCs w:val="22"/>
        </w:rPr>
        <w:t>from 143 in 2013-14 to 80</w:t>
      </w:r>
      <w:r>
        <w:rPr>
          <w:rFonts w:asciiTheme="minorHAnsi" w:hAnsiTheme="minorHAnsi"/>
          <w:sz w:val="22"/>
          <w:szCs w:val="22"/>
        </w:rPr>
        <w:t xml:space="preserve"> in 2015-16.  </w:t>
      </w:r>
      <w:r w:rsidR="00BF38FD">
        <w:rPr>
          <w:rFonts w:asciiTheme="minorHAnsi" w:hAnsiTheme="minorHAnsi"/>
          <w:sz w:val="22"/>
          <w:szCs w:val="22"/>
        </w:rPr>
        <w:t>The courses taught include INDT B10 “Occupational Readiness” – our educational planning class – and several INDT B270 series “special problems/independent project” classes.  Enrollments in INDT B10 have remained steady while the INDT B270 fluctuate randomly.</w:t>
      </w:r>
    </w:p>
    <w:p w14:paraId="53EDB47D" w14:textId="755E0724" w:rsidR="00A0212B" w:rsidRDefault="00A0212B" w:rsidP="00A0212B">
      <w:pPr>
        <w:pStyle w:val="NormalWeb"/>
        <w:spacing w:before="0" w:beforeAutospacing="0" w:after="0" w:afterAutospacing="0"/>
        <w:ind w:left="360"/>
        <w:rPr>
          <w:rFonts w:asciiTheme="minorHAnsi" w:hAnsiTheme="minorHAnsi"/>
          <w:sz w:val="22"/>
          <w:szCs w:val="22"/>
        </w:rPr>
      </w:pPr>
      <w:r w:rsidRPr="00F666F6">
        <w:rPr>
          <w:rFonts w:asciiTheme="minorHAnsi" w:hAnsiTheme="minorHAnsi"/>
          <w:sz w:val="22"/>
          <w:szCs w:val="22"/>
          <w:u w:val="single"/>
        </w:rPr>
        <w:t>Sections:</w:t>
      </w:r>
      <w:r>
        <w:rPr>
          <w:rFonts w:asciiTheme="minorHAnsi" w:hAnsiTheme="minorHAnsi"/>
          <w:sz w:val="22"/>
          <w:szCs w:val="22"/>
        </w:rPr>
        <w:t xml:space="preserve"> </w:t>
      </w:r>
      <w:r w:rsidR="00BF38FD">
        <w:rPr>
          <w:rFonts w:asciiTheme="minorHAnsi" w:hAnsiTheme="minorHAnsi"/>
          <w:sz w:val="22"/>
          <w:szCs w:val="22"/>
        </w:rPr>
        <w:t>Two</w:t>
      </w:r>
      <w:r w:rsidRPr="00BD56DB">
        <w:rPr>
          <w:rFonts w:asciiTheme="minorHAnsi" w:hAnsiTheme="minorHAnsi"/>
          <w:sz w:val="22"/>
          <w:szCs w:val="22"/>
        </w:rPr>
        <w:t xml:space="preserve"> cla</w:t>
      </w:r>
      <w:r w:rsidR="00BF38FD">
        <w:rPr>
          <w:rFonts w:asciiTheme="minorHAnsi" w:hAnsiTheme="minorHAnsi"/>
          <w:sz w:val="22"/>
          <w:szCs w:val="22"/>
        </w:rPr>
        <w:t>ss sections of INDT B10were offered in 2015-16, down</w:t>
      </w:r>
      <w:r>
        <w:rPr>
          <w:rFonts w:asciiTheme="minorHAnsi" w:hAnsiTheme="minorHAnsi"/>
          <w:sz w:val="22"/>
          <w:szCs w:val="22"/>
        </w:rPr>
        <w:t xml:space="preserve"> from four </w:t>
      </w:r>
      <w:r w:rsidR="00BF38FD">
        <w:rPr>
          <w:rFonts w:asciiTheme="minorHAnsi" w:hAnsiTheme="minorHAnsi"/>
          <w:sz w:val="22"/>
          <w:szCs w:val="22"/>
        </w:rPr>
        <w:t>in 2014-15 and six in 2013-14</w:t>
      </w:r>
      <w:r w:rsidRPr="00BD56DB">
        <w:rPr>
          <w:rFonts w:asciiTheme="minorHAnsi" w:hAnsiTheme="minorHAnsi"/>
          <w:sz w:val="22"/>
          <w:szCs w:val="22"/>
        </w:rPr>
        <w:t xml:space="preserve">. </w:t>
      </w:r>
      <w:r>
        <w:rPr>
          <w:rFonts w:asciiTheme="minorHAnsi" w:hAnsiTheme="minorHAnsi"/>
          <w:sz w:val="22"/>
          <w:szCs w:val="22"/>
        </w:rPr>
        <w:t xml:space="preserve"> </w:t>
      </w:r>
      <w:r w:rsidR="00BF38FD">
        <w:rPr>
          <w:rFonts w:asciiTheme="minorHAnsi" w:hAnsiTheme="minorHAnsi"/>
          <w:sz w:val="22"/>
          <w:szCs w:val="22"/>
        </w:rPr>
        <w:t>Additional faculty have been hired in 2015-16 who have INDT B10 as part of their teaching load.</w:t>
      </w:r>
    </w:p>
    <w:p w14:paraId="6131F0A1" w14:textId="59837EB5" w:rsidR="00A0212B" w:rsidRPr="004E5274" w:rsidRDefault="00A0212B" w:rsidP="00A0212B">
      <w:pPr>
        <w:pStyle w:val="NormalWeb"/>
        <w:spacing w:before="0" w:beforeAutospacing="0" w:after="0" w:afterAutospacing="0"/>
        <w:ind w:left="360"/>
        <w:rPr>
          <w:rFonts w:asciiTheme="minorHAnsi" w:hAnsiTheme="minorHAnsi"/>
          <w:sz w:val="22"/>
          <w:szCs w:val="22"/>
        </w:rPr>
      </w:pPr>
      <w:r>
        <w:rPr>
          <w:rFonts w:asciiTheme="minorHAnsi" w:hAnsiTheme="minorHAnsi"/>
          <w:sz w:val="22"/>
          <w:szCs w:val="22"/>
          <w:u w:val="single"/>
        </w:rPr>
        <w:t>Course Enrollment:</w:t>
      </w:r>
      <w:r>
        <w:rPr>
          <w:rFonts w:asciiTheme="minorHAnsi" w:hAnsiTheme="minorHAnsi"/>
          <w:sz w:val="22"/>
          <w:szCs w:val="22"/>
        </w:rPr>
        <w:t xml:space="preserve">  First day enrollment has </w:t>
      </w:r>
      <w:r w:rsidR="00BF38FD">
        <w:rPr>
          <w:rFonts w:asciiTheme="minorHAnsi" w:hAnsiTheme="minorHAnsi"/>
          <w:sz w:val="22"/>
          <w:szCs w:val="22"/>
        </w:rPr>
        <w:t>in INDT B10 is typically between 25 and 30 per section.</w:t>
      </w:r>
    </w:p>
    <w:p w14:paraId="53E94CCB" w14:textId="5B9E53E0" w:rsidR="00A0212B" w:rsidRDefault="00A0212B" w:rsidP="00A0212B">
      <w:pPr>
        <w:pStyle w:val="NormalWeb"/>
        <w:spacing w:before="0" w:beforeAutospacing="0" w:after="0" w:afterAutospacing="0"/>
        <w:ind w:left="360"/>
        <w:rPr>
          <w:rFonts w:asciiTheme="minorHAnsi" w:hAnsiTheme="minorHAnsi"/>
          <w:sz w:val="22"/>
          <w:szCs w:val="22"/>
        </w:rPr>
      </w:pPr>
      <w:r w:rsidRPr="004E5274">
        <w:rPr>
          <w:rFonts w:asciiTheme="minorHAnsi" w:hAnsiTheme="minorHAnsi"/>
          <w:sz w:val="22"/>
          <w:szCs w:val="22"/>
          <w:u w:val="single"/>
        </w:rPr>
        <w:t>Productivity:</w:t>
      </w:r>
      <w:r>
        <w:rPr>
          <w:rFonts w:asciiTheme="minorHAnsi" w:hAnsiTheme="minorHAnsi"/>
          <w:sz w:val="22"/>
          <w:szCs w:val="22"/>
        </w:rPr>
        <w:t xml:space="preserve">  FTEF/FTES </w:t>
      </w:r>
      <w:r w:rsidR="00BF38FD">
        <w:rPr>
          <w:rFonts w:asciiTheme="minorHAnsi" w:hAnsiTheme="minorHAnsi"/>
          <w:sz w:val="22"/>
          <w:szCs w:val="22"/>
        </w:rPr>
        <w:t>for INDT B10 is typically around 15.0</w:t>
      </w:r>
      <w:r>
        <w:rPr>
          <w:rFonts w:asciiTheme="minorHAnsi" w:hAnsiTheme="minorHAnsi"/>
          <w:sz w:val="22"/>
          <w:szCs w:val="22"/>
        </w:rPr>
        <w:t xml:space="preserve">  </w:t>
      </w:r>
    </w:p>
    <w:p w14:paraId="398EB900" w14:textId="77777777" w:rsidR="00A0212B" w:rsidRPr="00E04250" w:rsidRDefault="00A0212B" w:rsidP="00A0212B">
      <w:pPr>
        <w:pStyle w:val="ListParagraph"/>
        <w:spacing w:after="0" w:line="240" w:lineRule="auto"/>
        <w:ind w:left="360"/>
        <w:rPr>
          <w:rFonts w:cstheme="minorHAnsi"/>
        </w:rPr>
      </w:pPr>
    </w:p>
    <w:p w14:paraId="3242B361" w14:textId="77777777" w:rsidR="006A796C" w:rsidRDefault="006A796C" w:rsidP="00E04250">
      <w:pPr>
        <w:pStyle w:val="ListParagraph"/>
        <w:numPr>
          <w:ilvl w:val="0"/>
          <w:numId w:val="13"/>
        </w:numPr>
        <w:spacing w:after="0" w:line="240" w:lineRule="auto"/>
        <w:rPr>
          <w:rFonts w:cstheme="minorHAnsi"/>
        </w:rPr>
      </w:pPr>
      <w:r w:rsidRPr="00E04250">
        <w:rPr>
          <w:rFonts w:cstheme="minorHAnsi"/>
        </w:rPr>
        <w:t>Success and retention for face-to-face, as well as online/distance courses.</w:t>
      </w:r>
    </w:p>
    <w:tbl>
      <w:tblPr>
        <w:tblStyle w:val="TableGrid"/>
        <w:tblW w:w="0" w:type="auto"/>
        <w:tblInd w:w="720" w:type="dxa"/>
        <w:tblLook w:val="04A0" w:firstRow="1" w:lastRow="0" w:firstColumn="1" w:lastColumn="0" w:noHBand="0" w:noVBand="1"/>
      </w:tblPr>
      <w:tblGrid>
        <w:gridCol w:w="1100"/>
        <w:gridCol w:w="875"/>
        <w:gridCol w:w="630"/>
        <w:gridCol w:w="1440"/>
        <w:gridCol w:w="1112"/>
        <w:gridCol w:w="778"/>
        <w:gridCol w:w="1440"/>
        <w:gridCol w:w="752"/>
        <w:gridCol w:w="598"/>
        <w:gridCol w:w="1440"/>
        <w:gridCol w:w="844"/>
        <w:gridCol w:w="688"/>
        <w:gridCol w:w="1440"/>
      </w:tblGrid>
      <w:tr w:rsidR="00BF38FD" w14:paraId="039BD339" w14:textId="77777777" w:rsidTr="00906BC4">
        <w:tc>
          <w:tcPr>
            <w:tcW w:w="1100" w:type="dxa"/>
          </w:tcPr>
          <w:p w14:paraId="7D63A573" w14:textId="77777777" w:rsidR="00BF38FD" w:rsidRDefault="00BF38FD" w:rsidP="00906BC4">
            <w:pPr>
              <w:pStyle w:val="NormalWeb"/>
              <w:spacing w:before="0" w:beforeAutospacing="0" w:after="0" w:afterAutospacing="0"/>
              <w:rPr>
                <w:rFonts w:ascii="Calibri" w:hAnsi="Calibri"/>
                <w:sz w:val="22"/>
                <w:szCs w:val="22"/>
              </w:rPr>
            </w:pPr>
          </w:p>
        </w:tc>
        <w:tc>
          <w:tcPr>
            <w:tcW w:w="2945" w:type="dxa"/>
            <w:gridSpan w:val="3"/>
          </w:tcPr>
          <w:p w14:paraId="72CF1C45" w14:textId="77777777" w:rsidR="00BF38FD" w:rsidRPr="00B1074A" w:rsidRDefault="00BF38FD" w:rsidP="00906BC4">
            <w:pPr>
              <w:pStyle w:val="NormalWeb"/>
              <w:spacing w:before="0" w:beforeAutospacing="0" w:after="0" w:afterAutospacing="0"/>
              <w:jc w:val="center"/>
              <w:rPr>
                <w:rFonts w:asciiTheme="minorHAnsi" w:hAnsiTheme="minorHAnsi" w:cs="GreekC"/>
                <w:b/>
                <w:sz w:val="22"/>
                <w:szCs w:val="22"/>
              </w:rPr>
            </w:pPr>
            <w:r w:rsidRPr="00B1074A">
              <w:rPr>
                <w:rFonts w:asciiTheme="minorHAnsi" w:hAnsiTheme="minorHAnsi" w:cs="GreekC"/>
                <w:b/>
                <w:sz w:val="22"/>
                <w:szCs w:val="22"/>
              </w:rPr>
              <w:t>2013-14</w:t>
            </w:r>
          </w:p>
        </w:tc>
        <w:tc>
          <w:tcPr>
            <w:tcW w:w="3330" w:type="dxa"/>
            <w:gridSpan w:val="3"/>
          </w:tcPr>
          <w:p w14:paraId="0E7C67B3" w14:textId="77777777" w:rsidR="00BF38FD" w:rsidRPr="00B1074A" w:rsidRDefault="00BF38FD" w:rsidP="00906BC4">
            <w:pPr>
              <w:pStyle w:val="NormalWeb"/>
              <w:spacing w:before="0" w:beforeAutospacing="0" w:after="0" w:afterAutospacing="0"/>
              <w:jc w:val="center"/>
              <w:rPr>
                <w:rFonts w:asciiTheme="minorHAnsi" w:hAnsiTheme="minorHAnsi" w:cs="GreekC"/>
                <w:b/>
                <w:sz w:val="22"/>
                <w:szCs w:val="22"/>
              </w:rPr>
            </w:pPr>
            <w:r w:rsidRPr="00B1074A">
              <w:rPr>
                <w:rFonts w:asciiTheme="minorHAnsi" w:hAnsiTheme="minorHAnsi" w:cs="GreekC"/>
                <w:b/>
                <w:sz w:val="22"/>
                <w:szCs w:val="22"/>
              </w:rPr>
              <w:t>2014-15</w:t>
            </w:r>
          </w:p>
        </w:tc>
        <w:tc>
          <w:tcPr>
            <w:tcW w:w="2790" w:type="dxa"/>
            <w:gridSpan w:val="3"/>
          </w:tcPr>
          <w:p w14:paraId="55A2EF67" w14:textId="77777777" w:rsidR="00BF38FD" w:rsidRPr="00B1074A" w:rsidRDefault="00BF38FD" w:rsidP="00906BC4">
            <w:pPr>
              <w:pStyle w:val="NormalWeb"/>
              <w:spacing w:before="0" w:beforeAutospacing="0" w:after="0" w:afterAutospacing="0"/>
              <w:jc w:val="center"/>
              <w:rPr>
                <w:rFonts w:asciiTheme="minorHAnsi" w:hAnsiTheme="minorHAnsi" w:cs="GreekC"/>
                <w:b/>
                <w:sz w:val="22"/>
                <w:szCs w:val="22"/>
              </w:rPr>
            </w:pPr>
            <w:r w:rsidRPr="00B1074A">
              <w:rPr>
                <w:rFonts w:asciiTheme="minorHAnsi" w:hAnsiTheme="minorHAnsi" w:cs="GreekC"/>
                <w:b/>
                <w:sz w:val="22"/>
                <w:szCs w:val="22"/>
              </w:rPr>
              <w:t>2015-16</w:t>
            </w:r>
          </w:p>
        </w:tc>
        <w:tc>
          <w:tcPr>
            <w:tcW w:w="2972" w:type="dxa"/>
            <w:gridSpan w:val="3"/>
          </w:tcPr>
          <w:p w14:paraId="66C73727" w14:textId="77777777" w:rsidR="00BF38FD" w:rsidRPr="00B1074A" w:rsidRDefault="00BF38FD" w:rsidP="00906BC4">
            <w:pPr>
              <w:pStyle w:val="NormalWeb"/>
              <w:spacing w:before="0" w:beforeAutospacing="0" w:after="0" w:afterAutospacing="0"/>
              <w:jc w:val="center"/>
              <w:rPr>
                <w:rFonts w:asciiTheme="minorHAnsi" w:hAnsiTheme="minorHAnsi" w:cs="GreekC"/>
                <w:b/>
                <w:sz w:val="22"/>
                <w:szCs w:val="22"/>
              </w:rPr>
            </w:pPr>
            <w:r>
              <w:rPr>
                <w:rFonts w:asciiTheme="minorHAnsi" w:hAnsiTheme="minorHAnsi" w:cs="GreekC"/>
                <w:b/>
                <w:sz w:val="22"/>
                <w:szCs w:val="22"/>
              </w:rPr>
              <w:t>Overall</w:t>
            </w:r>
          </w:p>
        </w:tc>
      </w:tr>
      <w:tr w:rsidR="00BF38FD" w14:paraId="0EDE8745" w14:textId="77777777" w:rsidTr="00906BC4">
        <w:trPr>
          <w:trHeight w:val="251"/>
        </w:trPr>
        <w:tc>
          <w:tcPr>
            <w:tcW w:w="1100" w:type="dxa"/>
          </w:tcPr>
          <w:p w14:paraId="0C02F572" w14:textId="77777777" w:rsidR="00BF38FD" w:rsidRDefault="00BF38FD" w:rsidP="00906BC4">
            <w:pPr>
              <w:pStyle w:val="NormalWeb"/>
              <w:spacing w:before="0" w:beforeAutospacing="0" w:after="0" w:afterAutospacing="0"/>
              <w:rPr>
                <w:rFonts w:ascii="Calibri" w:hAnsi="Calibri"/>
                <w:sz w:val="22"/>
                <w:szCs w:val="22"/>
              </w:rPr>
            </w:pPr>
          </w:p>
        </w:tc>
        <w:tc>
          <w:tcPr>
            <w:tcW w:w="875" w:type="dxa"/>
          </w:tcPr>
          <w:p w14:paraId="688ED1AE" w14:textId="69B8D762"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INDT</w:t>
            </w:r>
          </w:p>
        </w:tc>
        <w:tc>
          <w:tcPr>
            <w:tcW w:w="630" w:type="dxa"/>
          </w:tcPr>
          <w:p w14:paraId="4A0EF40D" w14:textId="77777777" w:rsidR="00BF38FD" w:rsidRDefault="00BF38FD" w:rsidP="00906BC4">
            <w:pPr>
              <w:pStyle w:val="NormalWeb"/>
              <w:spacing w:before="0" w:beforeAutospacing="0" w:after="0" w:afterAutospacing="0"/>
              <w:jc w:val="center"/>
              <w:rPr>
                <w:rFonts w:ascii="Calibri" w:hAnsi="Calibri"/>
                <w:sz w:val="22"/>
                <w:szCs w:val="22"/>
              </w:rPr>
            </w:pPr>
            <w:r>
              <w:rPr>
                <w:rFonts w:ascii="Calibri" w:hAnsi="Calibri"/>
                <w:sz w:val="22"/>
                <w:szCs w:val="22"/>
              </w:rPr>
              <w:t>BC</w:t>
            </w:r>
          </w:p>
        </w:tc>
        <w:tc>
          <w:tcPr>
            <w:tcW w:w="1440" w:type="dxa"/>
          </w:tcPr>
          <w:p w14:paraId="3AB56985" w14:textId="7EB40178" w:rsidR="00BF38FD" w:rsidRDefault="006B32D5" w:rsidP="00906BC4">
            <w:pPr>
              <w:pStyle w:val="NormalWeb"/>
              <w:spacing w:before="0" w:beforeAutospacing="0" w:after="0" w:afterAutospacing="0"/>
              <w:jc w:val="center"/>
              <w:rPr>
                <w:rFonts w:ascii="Calibri" w:hAnsi="Calibri"/>
                <w:sz w:val="22"/>
                <w:szCs w:val="22"/>
              </w:rPr>
            </w:pPr>
            <w:r>
              <w:rPr>
                <w:rFonts w:ascii="GreekC" w:hAnsi="GreekC" w:cs="GreekC"/>
                <w:sz w:val="22"/>
                <w:szCs w:val="22"/>
              </w:rPr>
              <w:t>∆</w:t>
            </w:r>
            <w:r>
              <w:rPr>
                <w:rFonts w:asciiTheme="minorHAnsi" w:hAnsiTheme="minorHAnsi" w:cs="GreekC"/>
                <w:sz w:val="22"/>
                <w:szCs w:val="22"/>
              </w:rPr>
              <w:t xml:space="preserve"> (INDT-BC</w:t>
            </w:r>
            <w:r w:rsidRPr="003528D6">
              <w:rPr>
                <w:rFonts w:asciiTheme="minorHAnsi" w:hAnsiTheme="minorHAnsi" w:cs="GreekC"/>
                <w:sz w:val="22"/>
                <w:szCs w:val="22"/>
              </w:rPr>
              <w:t>)</w:t>
            </w:r>
          </w:p>
        </w:tc>
        <w:tc>
          <w:tcPr>
            <w:tcW w:w="1112" w:type="dxa"/>
          </w:tcPr>
          <w:p w14:paraId="5C9DE224" w14:textId="51645603"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INDT</w:t>
            </w:r>
          </w:p>
        </w:tc>
        <w:tc>
          <w:tcPr>
            <w:tcW w:w="778" w:type="dxa"/>
          </w:tcPr>
          <w:p w14:paraId="2FF95C37" w14:textId="77777777" w:rsidR="00BF38FD" w:rsidRDefault="00BF38FD" w:rsidP="00906BC4">
            <w:pPr>
              <w:pStyle w:val="NormalWeb"/>
              <w:spacing w:before="0" w:beforeAutospacing="0" w:after="0" w:afterAutospacing="0"/>
              <w:jc w:val="center"/>
              <w:rPr>
                <w:rFonts w:ascii="Calibri" w:hAnsi="Calibri"/>
                <w:sz w:val="22"/>
                <w:szCs w:val="22"/>
              </w:rPr>
            </w:pPr>
            <w:r>
              <w:rPr>
                <w:rFonts w:ascii="Calibri" w:hAnsi="Calibri"/>
                <w:sz w:val="22"/>
                <w:szCs w:val="22"/>
              </w:rPr>
              <w:t>BC</w:t>
            </w:r>
          </w:p>
        </w:tc>
        <w:tc>
          <w:tcPr>
            <w:tcW w:w="1440" w:type="dxa"/>
          </w:tcPr>
          <w:p w14:paraId="0C537B5B" w14:textId="0C1FCED2" w:rsidR="00BF38FD" w:rsidRDefault="00BF38FD" w:rsidP="00906BC4">
            <w:pPr>
              <w:pStyle w:val="NormalWeb"/>
              <w:spacing w:before="0" w:beforeAutospacing="0" w:after="0" w:afterAutospacing="0"/>
              <w:jc w:val="center"/>
              <w:rPr>
                <w:rFonts w:ascii="Calibri" w:hAnsi="Calibri"/>
                <w:sz w:val="22"/>
                <w:szCs w:val="22"/>
              </w:rPr>
            </w:pPr>
            <w:r>
              <w:rPr>
                <w:rFonts w:ascii="GreekC" w:hAnsi="GreekC" w:cs="GreekC"/>
                <w:sz w:val="22"/>
                <w:szCs w:val="22"/>
              </w:rPr>
              <w:t>∆</w:t>
            </w:r>
            <w:r>
              <w:rPr>
                <w:rFonts w:asciiTheme="minorHAnsi" w:hAnsiTheme="minorHAnsi" w:cs="GreekC"/>
                <w:sz w:val="22"/>
                <w:szCs w:val="22"/>
              </w:rPr>
              <w:t xml:space="preserve"> (</w:t>
            </w:r>
            <w:r w:rsidR="006B32D5">
              <w:rPr>
                <w:rFonts w:asciiTheme="minorHAnsi" w:hAnsiTheme="minorHAnsi" w:cs="GreekC"/>
                <w:sz w:val="22"/>
                <w:szCs w:val="22"/>
              </w:rPr>
              <w:t>INDT</w:t>
            </w:r>
            <w:r>
              <w:rPr>
                <w:rFonts w:asciiTheme="minorHAnsi" w:hAnsiTheme="minorHAnsi" w:cs="GreekC"/>
                <w:sz w:val="22"/>
                <w:szCs w:val="22"/>
              </w:rPr>
              <w:t>-BC</w:t>
            </w:r>
            <w:r w:rsidRPr="003528D6">
              <w:rPr>
                <w:rFonts w:asciiTheme="minorHAnsi" w:hAnsiTheme="minorHAnsi" w:cs="GreekC"/>
                <w:sz w:val="22"/>
                <w:szCs w:val="22"/>
              </w:rPr>
              <w:t>)</w:t>
            </w:r>
          </w:p>
        </w:tc>
        <w:tc>
          <w:tcPr>
            <w:tcW w:w="752" w:type="dxa"/>
          </w:tcPr>
          <w:p w14:paraId="79B00F92" w14:textId="39C37818"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INDT</w:t>
            </w:r>
          </w:p>
        </w:tc>
        <w:tc>
          <w:tcPr>
            <w:tcW w:w="598" w:type="dxa"/>
          </w:tcPr>
          <w:p w14:paraId="7252591C" w14:textId="77777777" w:rsidR="00BF38FD" w:rsidRDefault="00BF38FD" w:rsidP="00906BC4">
            <w:pPr>
              <w:pStyle w:val="NormalWeb"/>
              <w:spacing w:before="0" w:after="0"/>
              <w:jc w:val="center"/>
              <w:rPr>
                <w:rFonts w:ascii="Calibri" w:hAnsi="Calibri"/>
                <w:sz w:val="22"/>
                <w:szCs w:val="22"/>
              </w:rPr>
            </w:pPr>
            <w:r>
              <w:rPr>
                <w:rFonts w:ascii="Calibri" w:hAnsi="Calibri"/>
                <w:sz w:val="22"/>
                <w:szCs w:val="22"/>
              </w:rPr>
              <w:t>BC</w:t>
            </w:r>
          </w:p>
        </w:tc>
        <w:tc>
          <w:tcPr>
            <w:tcW w:w="1440" w:type="dxa"/>
          </w:tcPr>
          <w:p w14:paraId="5C3177CA" w14:textId="1013A46A" w:rsidR="00BF38FD" w:rsidRDefault="00BF38FD" w:rsidP="00906BC4">
            <w:pPr>
              <w:pStyle w:val="NormalWeb"/>
              <w:spacing w:before="0" w:after="0"/>
              <w:jc w:val="center"/>
              <w:rPr>
                <w:rFonts w:ascii="Calibri" w:hAnsi="Calibri"/>
                <w:sz w:val="22"/>
                <w:szCs w:val="22"/>
              </w:rPr>
            </w:pPr>
            <w:r>
              <w:rPr>
                <w:rFonts w:ascii="GreekC" w:hAnsi="GreekC" w:cs="GreekC"/>
                <w:sz w:val="22"/>
                <w:szCs w:val="22"/>
              </w:rPr>
              <w:t>∆</w:t>
            </w:r>
            <w:r>
              <w:rPr>
                <w:rFonts w:asciiTheme="minorHAnsi" w:hAnsiTheme="minorHAnsi" w:cs="GreekC"/>
                <w:sz w:val="22"/>
                <w:szCs w:val="22"/>
              </w:rPr>
              <w:t xml:space="preserve"> (</w:t>
            </w:r>
            <w:r w:rsidR="006B32D5">
              <w:rPr>
                <w:rFonts w:asciiTheme="minorHAnsi" w:hAnsiTheme="minorHAnsi" w:cs="GreekC"/>
                <w:sz w:val="22"/>
                <w:szCs w:val="22"/>
              </w:rPr>
              <w:t>INDT</w:t>
            </w:r>
            <w:r>
              <w:rPr>
                <w:rFonts w:asciiTheme="minorHAnsi" w:hAnsiTheme="minorHAnsi" w:cs="GreekC"/>
                <w:sz w:val="22"/>
                <w:szCs w:val="22"/>
              </w:rPr>
              <w:t>-BC</w:t>
            </w:r>
            <w:r w:rsidRPr="003528D6">
              <w:rPr>
                <w:rFonts w:asciiTheme="minorHAnsi" w:hAnsiTheme="minorHAnsi" w:cs="GreekC"/>
                <w:sz w:val="22"/>
                <w:szCs w:val="22"/>
              </w:rPr>
              <w:t>)</w:t>
            </w:r>
          </w:p>
        </w:tc>
        <w:tc>
          <w:tcPr>
            <w:tcW w:w="844" w:type="dxa"/>
          </w:tcPr>
          <w:p w14:paraId="70CD5A85" w14:textId="2D88E1DA" w:rsidR="00BF38FD" w:rsidRDefault="006B32D5" w:rsidP="00906BC4">
            <w:pPr>
              <w:pStyle w:val="NormalWeb"/>
              <w:spacing w:before="0" w:beforeAutospacing="0" w:after="0" w:afterAutospacing="0"/>
              <w:jc w:val="center"/>
              <w:rPr>
                <w:rFonts w:ascii="GreekC" w:hAnsi="GreekC" w:cs="GreekC"/>
                <w:sz w:val="22"/>
                <w:szCs w:val="22"/>
              </w:rPr>
            </w:pPr>
            <w:r>
              <w:rPr>
                <w:rFonts w:ascii="Calibri" w:hAnsi="Calibri"/>
                <w:sz w:val="22"/>
                <w:szCs w:val="22"/>
              </w:rPr>
              <w:t>INDT</w:t>
            </w:r>
          </w:p>
        </w:tc>
        <w:tc>
          <w:tcPr>
            <w:tcW w:w="688" w:type="dxa"/>
          </w:tcPr>
          <w:p w14:paraId="11168DDD" w14:textId="77777777" w:rsidR="00BF38FD" w:rsidRDefault="00BF38FD" w:rsidP="00906BC4">
            <w:pPr>
              <w:pStyle w:val="NormalWeb"/>
              <w:spacing w:before="0" w:beforeAutospacing="0" w:after="0" w:afterAutospacing="0"/>
              <w:jc w:val="center"/>
              <w:rPr>
                <w:rFonts w:ascii="GreekC" w:hAnsi="GreekC" w:cs="GreekC"/>
                <w:sz w:val="22"/>
                <w:szCs w:val="22"/>
              </w:rPr>
            </w:pPr>
            <w:r>
              <w:rPr>
                <w:rFonts w:ascii="Calibri" w:hAnsi="Calibri"/>
                <w:sz w:val="22"/>
                <w:szCs w:val="22"/>
              </w:rPr>
              <w:t>BC</w:t>
            </w:r>
          </w:p>
        </w:tc>
        <w:tc>
          <w:tcPr>
            <w:tcW w:w="1440" w:type="dxa"/>
          </w:tcPr>
          <w:p w14:paraId="294D2058" w14:textId="660B718F" w:rsidR="00BF38FD" w:rsidRDefault="00BF38FD" w:rsidP="00906BC4">
            <w:pPr>
              <w:pStyle w:val="NormalWeb"/>
              <w:spacing w:before="0" w:beforeAutospacing="0" w:after="0" w:afterAutospacing="0"/>
              <w:jc w:val="center"/>
              <w:rPr>
                <w:rFonts w:ascii="GreekC" w:hAnsi="GreekC" w:cs="GreekC"/>
                <w:sz w:val="22"/>
                <w:szCs w:val="22"/>
              </w:rPr>
            </w:pPr>
            <w:r>
              <w:rPr>
                <w:rFonts w:ascii="GreekC" w:hAnsi="GreekC" w:cs="GreekC"/>
                <w:sz w:val="22"/>
                <w:szCs w:val="22"/>
              </w:rPr>
              <w:t>∆</w:t>
            </w:r>
            <w:r>
              <w:rPr>
                <w:rFonts w:asciiTheme="minorHAnsi" w:hAnsiTheme="minorHAnsi" w:cs="GreekC"/>
                <w:sz w:val="22"/>
                <w:szCs w:val="22"/>
              </w:rPr>
              <w:t xml:space="preserve"> (</w:t>
            </w:r>
            <w:r w:rsidR="006B32D5">
              <w:rPr>
                <w:rFonts w:asciiTheme="minorHAnsi" w:hAnsiTheme="minorHAnsi" w:cs="GreekC"/>
                <w:sz w:val="22"/>
                <w:szCs w:val="22"/>
              </w:rPr>
              <w:t>INDT</w:t>
            </w:r>
            <w:r>
              <w:rPr>
                <w:rFonts w:asciiTheme="minorHAnsi" w:hAnsiTheme="minorHAnsi" w:cs="GreekC"/>
                <w:sz w:val="22"/>
                <w:szCs w:val="22"/>
              </w:rPr>
              <w:t>-BC</w:t>
            </w:r>
            <w:r w:rsidRPr="003528D6">
              <w:rPr>
                <w:rFonts w:asciiTheme="minorHAnsi" w:hAnsiTheme="minorHAnsi" w:cs="GreekC"/>
                <w:sz w:val="22"/>
                <w:szCs w:val="22"/>
              </w:rPr>
              <w:t>)</w:t>
            </w:r>
          </w:p>
        </w:tc>
      </w:tr>
      <w:tr w:rsidR="00BF38FD" w14:paraId="291B87E2" w14:textId="77777777" w:rsidTr="00906BC4">
        <w:tc>
          <w:tcPr>
            <w:tcW w:w="1100" w:type="dxa"/>
          </w:tcPr>
          <w:p w14:paraId="09F8177E" w14:textId="77777777" w:rsidR="00BF38FD" w:rsidRDefault="00BF38FD" w:rsidP="00906BC4">
            <w:pPr>
              <w:pStyle w:val="NormalWeb"/>
              <w:spacing w:before="0" w:beforeAutospacing="0" w:after="0" w:afterAutospacing="0"/>
              <w:rPr>
                <w:rFonts w:ascii="Calibri" w:hAnsi="Calibri"/>
                <w:sz w:val="22"/>
                <w:szCs w:val="22"/>
              </w:rPr>
            </w:pPr>
            <w:r>
              <w:rPr>
                <w:rFonts w:ascii="Calibri" w:hAnsi="Calibri"/>
                <w:sz w:val="22"/>
                <w:szCs w:val="22"/>
              </w:rPr>
              <w:t>Retention</w:t>
            </w:r>
          </w:p>
        </w:tc>
        <w:tc>
          <w:tcPr>
            <w:tcW w:w="875" w:type="dxa"/>
          </w:tcPr>
          <w:p w14:paraId="0DAA03CF" w14:textId="391D02A2"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87</w:t>
            </w:r>
            <w:r w:rsidR="00BF38FD">
              <w:rPr>
                <w:rFonts w:ascii="Calibri" w:hAnsi="Calibri"/>
                <w:sz w:val="22"/>
                <w:szCs w:val="22"/>
              </w:rPr>
              <w:t>%</w:t>
            </w:r>
          </w:p>
        </w:tc>
        <w:tc>
          <w:tcPr>
            <w:tcW w:w="630" w:type="dxa"/>
          </w:tcPr>
          <w:p w14:paraId="4E60D72B" w14:textId="77777777" w:rsidR="00BF38FD" w:rsidRDefault="00BF38FD" w:rsidP="00906BC4">
            <w:pPr>
              <w:pStyle w:val="NormalWeb"/>
              <w:spacing w:before="0" w:beforeAutospacing="0" w:after="0" w:afterAutospacing="0"/>
              <w:jc w:val="center"/>
              <w:rPr>
                <w:rFonts w:ascii="Calibri" w:hAnsi="Calibri"/>
                <w:sz w:val="22"/>
                <w:szCs w:val="22"/>
              </w:rPr>
            </w:pPr>
            <w:r>
              <w:rPr>
                <w:rFonts w:ascii="Calibri" w:hAnsi="Calibri"/>
                <w:sz w:val="22"/>
                <w:szCs w:val="22"/>
              </w:rPr>
              <w:t>87%</w:t>
            </w:r>
          </w:p>
        </w:tc>
        <w:tc>
          <w:tcPr>
            <w:tcW w:w="1440" w:type="dxa"/>
          </w:tcPr>
          <w:p w14:paraId="742B6496" w14:textId="1BD8F23A"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0</w:t>
            </w:r>
            <w:r w:rsidR="00BF38FD">
              <w:rPr>
                <w:rFonts w:ascii="Calibri" w:hAnsi="Calibri"/>
                <w:sz w:val="22"/>
                <w:szCs w:val="22"/>
              </w:rPr>
              <w:t>%</w:t>
            </w:r>
          </w:p>
        </w:tc>
        <w:tc>
          <w:tcPr>
            <w:tcW w:w="1112" w:type="dxa"/>
          </w:tcPr>
          <w:p w14:paraId="3FBEB1C6" w14:textId="1E052FD3"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90</w:t>
            </w:r>
            <w:r w:rsidR="00BF38FD">
              <w:rPr>
                <w:rFonts w:ascii="Calibri" w:hAnsi="Calibri"/>
                <w:sz w:val="22"/>
                <w:szCs w:val="22"/>
              </w:rPr>
              <w:t>%</w:t>
            </w:r>
          </w:p>
        </w:tc>
        <w:tc>
          <w:tcPr>
            <w:tcW w:w="778" w:type="dxa"/>
          </w:tcPr>
          <w:p w14:paraId="11B6C655" w14:textId="77777777" w:rsidR="00BF38FD" w:rsidRDefault="00BF38FD" w:rsidP="00906BC4">
            <w:pPr>
              <w:pStyle w:val="NormalWeb"/>
              <w:spacing w:before="0" w:beforeAutospacing="0" w:after="0" w:afterAutospacing="0"/>
              <w:jc w:val="center"/>
              <w:rPr>
                <w:rFonts w:ascii="Calibri" w:hAnsi="Calibri"/>
                <w:sz w:val="22"/>
                <w:szCs w:val="22"/>
              </w:rPr>
            </w:pPr>
            <w:r>
              <w:rPr>
                <w:rFonts w:ascii="Calibri" w:hAnsi="Calibri"/>
                <w:sz w:val="22"/>
                <w:szCs w:val="22"/>
              </w:rPr>
              <w:t>88%</w:t>
            </w:r>
          </w:p>
        </w:tc>
        <w:tc>
          <w:tcPr>
            <w:tcW w:w="1440" w:type="dxa"/>
          </w:tcPr>
          <w:p w14:paraId="2BE376B5" w14:textId="51AB4EA6"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+2</w:t>
            </w:r>
            <w:r w:rsidR="00BF38FD">
              <w:rPr>
                <w:rFonts w:ascii="Calibri" w:hAnsi="Calibri"/>
                <w:sz w:val="22"/>
                <w:szCs w:val="22"/>
              </w:rPr>
              <w:t>%</w:t>
            </w:r>
          </w:p>
        </w:tc>
        <w:tc>
          <w:tcPr>
            <w:tcW w:w="752" w:type="dxa"/>
          </w:tcPr>
          <w:p w14:paraId="504DD0B3" w14:textId="7C64A849"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90</w:t>
            </w:r>
            <w:r w:rsidR="00BF38FD">
              <w:rPr>
                <w:rFonts w:ascii="Calibri" w:hAnsi="Calibri"/>
                <w:sz w:val="22"/>
                <w:szCs w:val="22"/>
              </w:rPr>
              <w:t>%</w:t>
            </w:r>
          </w:p>
        </w:tc>
        <w:tc>
          <w:tcPr>
            <w:tcW w:w="598" w:type="dxa"/>
          </w:tcPr>
          <w:p w14:paraId="544C3FCA" w14:textId="77777777" w:rsidR="00BF38FD" w:rsidRDefault="00BF38FD" w:rsidP="00906BC4">
            <w:pPr>
              <w:pStyle w:val="NormalWeb"/>
              <w:spacing w:before="0" w:after="0"/>
              <w:jc w:val="center"/>
              <w:rPr>
                <w:rFonts w:ascii="Calibri" w:hAnsi="Calibri"/>
                <w:sz w:val="22"/>
                <w:szCs w:val="22"/>
              </w:rPr>
            </w:pPr>
            <w:r>
              <w:rPr>
                <w:rFonts w:ascii="Calibri" w:hAnsi="Calibri"/>
                <w:sz w:val="22"/>
                <w:szCs w:val="22"/>
              </w:rPr>
              <w:t>88%</w:t>
            </w:r>
          </w:p>
        </w:tc>
        <w:tc>
          <w:tcPr>
            <w:tcW w:w="1440" w:type="dxa"/>
          </w:tcPr>
          <w:p w14:paraId="0C37FD48" w14:textId="5AB2D609" w:rsidR="00BF38FD" w:rsidRDefault="006B32D5" w:rsidP="00906BC4">
            <w:pPr>
              <w:pStyle w:val="NormalWeb"/>
              <w:spacing w:before="0" w:after="0"/>
              <w:jc w:val="center"/>
              <w:rPr>
                <w:rFonts w:ascii="Calibri" w:hAnsi="Calibri"/>
                <w:sz w:val="22"/>
                <w:szCs w:val="22"/>
              </w:rPr>
            </w:pPr>
            <w:r>
              <w:rPr>
                <w:rFonts w:ascii="Calibri" w:hAnsi="Calibri"/>
                <w:sz w:val="22"/>
                <w:szCs w:val="22"/>
              </w:rPr>
              <w:t>+2</w:t>
            </w:r>
            <w:r w:rsidR="00BF38FD">
              <w:rPr>
                <w:rFonts w:ascii="Calibri" w:hAnsi="Calibri"/>
                <w:sz w:val="22"/>
                <w:szCs w:val="22"/>
              </w:rPr>
              <w:t>%</w:t>
            </w:r>
          </w:p>
        </w:tc>
        <w:tc>
          <w:tcPr>
            <w:tcW w:w="844" w:type="dxa"/>
          </w:tcPr>
          <w:p w14:paraId="5AFC5EEA" w14:textId="77777777" w:rsidR="00BF38FD" w:rsidRDefault="00BF38FD" w:rsidP="00906BC4">
            <w:pPr>
              <w:pStyle w:val="NormalWeb"/>
              <w:spacing w:before="0" w:beforeAutospacing="0" w:after="0" w:afterAutospacing="0"/>
              <w:jc w:val="center"/>
              <w:rPr>
                <w:rFonts w:ascii="Calibri" w:hAnsi="Calibri"/>
                <w:sz w:val="22"/>
                <w:szCs w:val="22"/>
              </w:rPr>
            </w:pPr>
            <w:r>
              <w:rPr>
                <w:rFonts w:ascii="Calibri" w:hAnsi="Calibri"/>
                <w:sz w:val="22"/>
                <w:szCs w:val="22"/>
              </w:rPr>
              <w:t>83%</w:t>
            </w:r>
          </w:p>
        </w:tc>
        <w:tc>
          <w:tcPr>
            <w:tcW w:w="688" w:type="dxa"/>
          </w:tcPr>
          <w:p w14:paraId="1ED213D9" w14:textId="77777777" w:rsidR="00BF38FD" w:rsidRDefault="00BF38FD" w:rsidP="00906BC4">
            <w:pPr>
              <w:pStyle w:val="NormalWeb"/>
              <w:spacing w:before="0" w:beforeAutospacing="0" w:after="0" w:afterAutospacing="0"/>
              <w:jc w:val="center"/>
              <w:rPr>
                <w:rFonts w:ascii="Calibri" w:hAnsi="Calibri"/>
                <w:sz w:val="22"/>
                <w:szCs w:val="22"/>
              </w:rPr>
            </w:pPr>
            <w:r>
              <w:rPr>
                <w:rFonts w:ascii="Calibri" w:hAnsi="Calibri"/>
                <w:sz w:val="22"/>
                <w:szCs w:val="22"/>
              </w:rPr>
              <w:t>85%</w:t>
            </w:r>
          </w:p>
        </w:tc>
        <w:tc>
          <w:tcPr>
            <w:tcW w:w="1440" w:type="dxa"/>
          </w:tcPr>
          <w:p w14:paraId="7C502154" w14:textId="4744CD10"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+2</w:t>
            </w:r>
            <w:r w:rsidR="00BF38FD">
              <w:rPr>
                <w:rFonts w:ascii="Calibri" w:hAnsi="Calibri"/>
                <w:sz w:val="22"/>
                <w:szCs w:val="22"/>
              </w:rPr>
              <w:t>%</w:t>
            </w:r>
          </w:p>
        </w:tc>
      </w:tr>
      <w:tr w:rsidR="00BF38FD" w14:paraId="1DA74A8A" w14:textId="77777777" w:rsidTr="00906BC4">
        <w:tc>
          <w:tcPr>
            <w:tcW w:w="1100" w:type="dxa"/>
          </w:tcPr>
          <w:p w14:paraId="2038A007" w14:textId="77777777" w:rsidR="00BF38FD" w:rsidRDefault="00BF38FD" w:rsidP="00906BC4">
            <w:pPr>
              <w:pStyle w:val="NormalWeb"/>
              <w:spacing w:before="0" w:beforeAutospacing="0" w:after="0" w:afterAutospacing="0"/>
              <w:rPr>
                <w:rFonts w:ascii="Calibri" w:hAnsi="Calibri"/>
                <w:sz w:val="22"/>
                <w:szCs w:val="22"/>
              </w:rPr>
            </w:pPr>
            <w:r>
              <w:rPr>
                <w:rFonts w:ascii="Calibri" w:hAnsi="Calibri"/>
                <w:sz w:val="22"/>
                <w:szCs w:val="22"/>
              </w:rPr>
              <w:t>Success</w:t>
            </w:r>
          </w:p>
        </w:tc>
        <w:tc>
          <w:tcPr>
            <w:tcW w:w="875" w:type="dxa"/>
          </w:tcPr>
          <w:p w14:paraId="375FE57D" w14:textId="59D3F296"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87</w:t>
            </w:r>
            <w:r w:rsidR="00BF38FD">
              <w:rPr>
                <w:rFonts w:ascii="Calibri" w:hAnsi="Calibri"/>
                <w:sz w:val="22"/>
                <w:szCs w:val="22"/>
              </w:rPr>
              <w:t>%</w:t>
            </w:r>
          </w:p>
        </w:tc>
        <w:tc>
          <w:tcPr>
            <w:tcW w:w="630" w:type="dxa"/>
          </w:tcPr>
          <w:p w14:paraId="74F3C80B" w14:textId="77777777" w:rsidR="00BF38FD" w:rsidRDefault="00BF38FD" w:rsidP="00906BC4">
            <w:pPr>
              <w:pStyle w:val="NormalWeb"/>
              <w:spacing w:before="0" w:beforeAutospacing="0" w:after="0" w:afterAutospacing="0"/>
              <w:jc w:val="center"/>
              <w:rPr>
                <w:rFonts w:ascii="Calibri" w:hAnsi="Calibri"/>
                <w:sz w:val="22"/>
                <w:szCs w:val="22"/>
              </w:rPr>
            </w:pPr>
            <w:r>
              <w:rPr>
                <w:rFonts w:ascii="Calibri" w:hAnsi="Calibri"/>
                <w:sz w:val="22"/>
                <w:szCs w:val="22"/>
              </w:rPr>
              <w:t>70%</w:t>
            </w:r>
          </w:p>
        </w:tc>
        <w:tc>
          <w:tcPr>
            <w:tcW w:w="1440" w:type="dxa"/>
          </w:tcPr>
          <w:p w14:paraId="474E53D1" w14:textId="13779065"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+17</w:t>
            </w:r>
            <w:r w:rsidR="00BF38FD">
              <w:rPr>
                <w:rFonts w:ascii="Calibri" w:hAnsi="Calibri"/>
                <w:sz w:val="22"/>
                <w:szCs w:val="22"/>
              </w:rPr>
              <w:t>%</w:t>
            </w:r>
          </w:p>
        </w:tc>
        <w:tc>
          <w:tcPr>
            <w:tcW w:w="1112" w:type="dxa"/>
          </w:tcPr>
          <w:p w14:paraId="22F262A7" w14:textId="596EB393"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90</w:t>
            </w:r>
            <w:r w:rsidR="00BF38FD">
              <w:rPr>
                <w:rFonts w:ascii="Calibri" w:hAnsi="Calibri"/>
                <w:sz w:val="22"/>
                <w:szCs w:val="22"/>
              </w:rPr>
              <w:t>%</w:t>
            </w:r>
          </w:p>
        </w:tc>
        <w:tc>
          <w:tcPr>
            <w:tcW w:w="778" w:type="dxa"/>
          </w:tcPr>
          <w:p w14:paraId="47BF5F75" w14:textId="77777777" w:rsidR="00BF38FD" w:rsidRDefault="00BF38FD" w:rsidP="00906BC4">
            <w:pPr>
              <w:pStyle w:val="NormalWeb"/>
              <w:spacing w:before="0" w:beforeAutospacing="0" w:after="0" w:afterAutospacing="0"/>
              <w:jc w:val="center"/>
              <w:rPr>
                <w:rFonts w:ascii="Calibri" w:hAnsi="Calibri"/>
                <w:sz w:val="22"/>
                <w:szCs w:val="22"/>
              </w:rPr>
            </w:pPr>
            <w:r>
              <w:rPr>
                <w:rFonts w:ascii="Calibri" w:hAnsi="Calibri"/>
                <w:sz w:val="22"/>
                <w:szCs w:val="22"/>
              </w:rPr>
              <w:t>69%</w:t>
            </w:r>
          </w:p>
        </w:tc>
        <w:tc>
          <w:tcPr>
            <w:tcW w:w="1440" w:type="dxa"/>
          </w:tcPr>
          <w:p w14:paraId="13BDED97" w14:textId="15B6A0E9"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+21</w:t>
            </w:r>
            <w:r w:rsidR="00BF38FD">
              <w:rPr>
                <w:rFonts w:ascii="Calibri" w:hAnsi="Calibri"/>
                <w:sz w:val="22"/>
                <w:szCs w:val="22"/>
              </w:rPr>
              <w:t>%</w:t>
            </w:r>
          </w:p>
        </w:tc>
        <w:tc>
          <w:tcPr>
            <w:tcW w:w="752" w:type="dxa"/>
          </w:tcPr>
          <w:p w14:paraId="78506469" w14:textId="3C5A373A"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90</w:t>
            </w:r>
            <w:r w:rsidR="00BF38FD">
              <w:rPr>
                <w:rFonts w:ascii="Calibri" w:hAnsi="Calibri"/>
                <w:sz w:val="22"/>
                <w:szCs w:val="22"/>
              </w:rPr>
              <w:t>%</w:t>
            </w:r>
          </w:p>
        </w:tc>
        <w:tc>
          <w:tcPr>
            <w:tcW w:w="598" w:type="dxa"/>
          </w:tcPr>
          <w:p w14:paraId="3F2916F1" w14:textId="77777777" w:rsidR="00BF38FD" w:rsidRDefault="00BF38FD" w:rsidP="00906BC4">
            <w:pPr>
              <w:pStyle w:val="NormalWeb"/>
              <w:spacing w:before="0" w:after="0"/>
              <w:jc w:val="center"/>
              <w:rPr>
                <w:rFonts w:ascii="Calibri" w:hAnsi="Calibri"/>
                <w:sz w:val="22"/>
                <w:szCs w:val="22"/>
              </w:rPr>
            </w:pPr>
            <w:r>
              <w:rPr>
                <w:rFonts w:ascii="Calibri" w:hAnsi="Calibri"/>
                <w:sz w:val="22"/>
                <w:szCs w:val="22"/>
              </w:rPr>
              <w:t>71%</w:t>
            </w:r>
          </w:p>
        </w:tc>
        <w:tc>
          <w:tcPr>
            <w:tcW w:w="1440" w:type="dxa"/>
          </w:tcPr>
          <w:p w14:paraId="2661ECB3" w14:textId="6AAB5371" w:rsidR="00BF38FD" w:rsidRDefault="006B32D5" w:rsidP="00906BC4">
            <w:pPr>
              <w:pStyle w:val="NormalWeb"/>
              <w:spacing w:before="0" w:after="0"/>
              <w:jc w:val="center"/>
              <w:rPr>
                <w:rFonts w:ascii="Calibri" w:hAnsi="Calibri"/>
                <w:sz w:val="22"/>
                <w:szCs w:val="22"/>
              </w:rPr>
            </w:pPr>
            <w:r>
              <w:rPr>
                <w:rFonts w:ascii="Calibri" w:hAnsi="Calibri"/>
                <w:sz w:val="22"/>
                <w:szCs w:val="22"/>
              </w:rPr>
              <w:t>+19%</w:t>
            </w:r>
          </w:p>
        </w:tc>
        <w:tc>
          <w:tcPr>
            <w:tcW w:w="844" w:type="dxa"/>
          </w:tcPr>
          <w:p w14:paraId="15C25E01" w14:textId="77777777" w:rsidR="00BF38FD" w:rsidRDefault="00BF38FD" w:rsidP="00906BC4">
            <w:pPr>
              <w:pStyle w:val="NormalWeb"/>
              <w:spacing w:before="0" w:beforeAutospacing="0" w:after="0" w:afterAutospacing="0"/>
              <w:jc w:val="center"/>
              <w:rPr>
                <w:rFonts w:ascii="Calibri" w:hAnsi="Calibri"/>
                <w:sz w:val="22"/>
                <w:szCs w:val="22"/>
              </w:rPr>
            </w:pPr>
            <w:r>
              <w:rPr>
                <w:rFonts w:ascii="Calibri" w:hAnsi="Calibri"/>
                <w:sz w:val="22"/>
                <w:szCs w:val="22"/>
              </w:rPr>
              <w:t>76%</w:t>
            </w:r>
          </w:p>
        </w:tc>
        <w:tc>
          <w:tcPr>
            <w:tcW w:w="688" w:type="dxa"/>
          </w:tcPr>
          <w:p w14:paraId="5C9D1112" w14:textId="5F56CC06"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69</w:t>
            </w:r>
            <w:r w:rsidR="00BF38FD">
              <w:rPr>
                <w:rFonts w:ascii="Calibri" w:hAnsi="Calibri"/>
                <w:sz w:val="22"/>
                <w:szCs w:val="22"/>
              </w:rPr>
              <w:t>%</w:t>
            </w:r>
          </w:p>
        </w:tc>
        <w:tc>
          <w:tcPr>
            <w:tcW w:w="1440" w:type="dxa"/>
          </w:tcPr>
          <w:p w14:paraId="10A4CF09" w14:textId="5DD92387" w:rsidR="00BF38FD" w:rsidRDefault="006B32D5" w:rsidP="00906BC4">
            <w:pPr>
              <w:pStyle w:val="NormalWeb"/>
              <w:spacing w:before="0" w:beforeAutospacing="0" w:after="0" w:afterAutospacing="0"/>
              <w:jc w:val="center"/>
              <w:rPr>
                <w:rFonts w:ascii="Calibri" w:hAnsi="Calibri"/>
                <w:sz w:val="22"/>
                <w:szCs w:val="22"/>
              </w:rPr>
            </w:pPr>
            <w:r>
              <w:rPr>
                <w:rFonts w:ascii="Calibri" w:hAnsi="Calibri"/>
                <w:sz w:val="22"/>
                <w:szCs w:val="22"/>
              </w:rPr>
              <w:t>+7</w:t>
            </w:r>
            <w:r w:rsidR="00BF38FD">
              <w:rPr>
                <w:rFonts w:ascii="Calibri" w:hAnsi="Calibri"/>
                <w:sz w:val="22"/>
                <w:szCs w:val="22"/>
              </w:rPr>
              <w:t>%</w:t>
            </w:r>
          </w:p>
        </w:tc>
      </w:tr>
    </w:tbl>
    <w:p w14:paraId="6404AF6F" w14:textId="77777777" w:rsidR="00BF38FD" w:rsidRDefault="00BF38FD" w:rsidP="00BF38FD">
      <w:pPr>
        <w:pStyle w:val="ListParagraph"/>
        <w:spacing w:after="0" w:line="240" w:lineRule="auto"/>
        <w:ind w:left="360"/>
        <w:rPr>
          <w:rFonts w:cstheme="minorHAnsi"/>
        </w:rPr>
      </w:pPr>
    </w:p>
    <w:p w14:paraId="3242B362" w14:textId="77777777" w:rsidR="006A796C" w:rsidRPr="00F42E95" w:rsidRDefault="006A796C" w:rsidP="00E04250">
      <w:pPr>
        <w:pStyle w:val="ListParagraph"/>
        <w:numPr>
          <w:ilvl w:val="0"/>
          <w:numId w:val="13"/>
        </w:numPr>
        <w:spacing w:after="0" w:line="240" w:lineRule="auto"/>
        <w:rPr>
          <w:rFonts w:cstheme="minorHAnsi"/>
        </w:rPr>
      </w:pPr>
      <w:r w:rsidRPr="00F42E95">
        <w:rPr>
          <w:rFonts w:cstheme="minorHAnsi"/>
        </w:rPr>
        <w:t xml:space="preserve">Other program-specific data that reflects significant changes </w:t>
      </w:r>
      <w:r w:rsidRPr="00F42E95">
        <w:rPr>
          <w:rFonts w:cstheme="minorHAnsi"/>
          <w:i/>
        </w:rPr>
        <w:t>(please specify or attach).</w:t>
      </w:r>
      <w:r w:rsidR="00F66406" w:rsidRPr="00F42E95">
        <w:rPr>
          <w:rFonts w:cstheme="minorHAnsi"/>
          <w:i/>
        </w:rPr>
        <w:t xml:space="preserve"> </w:t>
      </w:r>
      <w:r w:rsidR="00F66406" w:rsidRPr="00F42E95">
        <w:rPr>
          <w:rFonts w:cstheme="minorHAnsi"/>
        </w:rPr>
        <w:t>All Student Affairs and Administrative Services should respond.</w:t>
      </w:r>
    </w:p>
    <w:p w14:paraId="3242B363" w14:textId="77777777" w:rsidR="00E04250" w:rsidRDefault="00E04250" w:rsidP="00E04250">
      <w:pPr>
        <w:spacing w:after="0" w:line="240" w:lineRule="auto"/>
        <w:rPr>
          <w:b/>
          <w:u w:val="single"/>
        </w:rPr>
      </w:pPr>
    </w:p>
    <w:p w14:paraId="3242B364" w14:textId="77777777" w:rsidR="006340FF" w:rsidRDefault="006340FF" w:rsidP="00E04250">
      <w:pPr>
        <w:spacing w:after="0" w:line="240" w:lineRule="auto"/>
        <w:rPr>
          <w:b/>
          <w:u w:val="single"/>
        </w:rPr>
      </w:pPr>
      <w:r w:rsidRPr="00E04250">
        <w:rPr>
          <w:b/>
          <w:u w:val="single"/>
        </w:rPr>
        <w:t>I</w:t>
      </w:r>
      <w:r w:rsidR="006A796C" w:rsidRPr="00E04250">
        <w:rPr>
          <w:b/>
          <w:u w:val="single"/>
        </w:rPr>
        <w:t>V</w:t>
      </w:r>
      <w:r w:rsidRPr="00E04250">
        <w:rPr>
          <w:b/>
          <w:u w:val="single"/>
        </w:rPr>
        <w:t>. Program Assessment</w:t>
      </w:r>
      <w:r w:rsidR="003D27D1" w:rsidRPr="00E04250">
        <w:rPr>
          <w:b/>
          <w:u w:val="single"/>
        </w:rPr>
        <w:t xml:space="preserve"> (focus on most recent year)</w:t>
      </w:r>
      <w:r w:rsidRPr="00E04250">
        <w:rPr>
          <w:b/>
          <w:u w:val="single"/>
        </w:rPr>
        <w:t xml:space="preserve">: </w:t>
      </w:r>
    </w:p>
    <w:p w14:paraId="3242B365" w14:textId="77777777" w:rsidR="00113E76" w:rsidRPr="00E04250" w:rsidRDefault="00961586" w:rsidP="0019517F">
      <w:pPr>
        <w:spacing w:after="0" w:line="240" w:lineRule="auto"/>
      </w:pPr>
      <w:r>
        <w:t xml:space="preserve">Use attached </w:t>
      </w:r>
      <w:r w:rsidRPr="00961586">
        <w:rPr>
          <w:b/>
          <w:u w:val="single"/>
        </w:rPr>
        <w:t>Assessment Report Form</w:t>
      </w:r>
      <w:r w:rsidR="0019517F">
        <w:rPr>
          <w:b/>
          <w:u w:val="single"/>
        </w:rPr>
        <w:t xml:space="preserve"> AU Tab</w:t>
      </w:r>
    </w:p>
    <w:p w14:paraId="3242B366" w14:textId="77777777" w:rsidR="00E04250" w:rsidRDefault="00E04250" w:rsidP="00E04250">
      <w:pPr>
        <w:pStyle w:val="ListParagraph"/>
        <w:spacing w:after="0" w:line="240" w:lineRule="auto"/>
        <w:ind w:left="360"/>
      </w:pPr>
    </w:p>
    <w:p w14:paraId="3242B367" w14:textId="77777777" w:rsidR="006340FF" w:rsidRDefault="00A07CDD" w:rsidP="00E04250">
      <w:pPr>
        <w:pStyle w:val="ListParagraph"/>
        <w:numPr>
          <w:ilvl w:val="0"/>
          <w:numId w:val="9"/>
        </w:numPr>
        <w:spacing w:after="0" w:line="240" w:lineRule="auto"/>
        <w:rPr>
          <w:rFonts w:cstheme="minorHAnsi"/>
        </w:rPr>
      </w:pPr>
      <w:r w:rsidRPr="00E04250">
        <w:rPr>
          <w:rFonts w:cstheme="minorHAnsi"/>
        </w:rPr>
        <w:t xml:space="preserve">Describe </w:t>
      </w:r>
      <w:r w:rsidR="006340FF" w:rsidRPr="00E04250">
        <w:rPr>
          <w:rFonts w:cstheme="minorHAnsi"/>
          <w:i/>
        </w:rPr>
        <w:t>any significant changes</w:t>
      </w:r>
      <w:r w:rsidR="006340FF" w:rsidRPr="00E04250">
        <w:rPr>
          <w:rFonts w:cstheme="minorHAnsi"/>
        </w:rPr>
        <w:t xml:space="preserve"> in your program’s strengths since last year.</w:t>
      </w:r>
    </w:p>
    <w:p w14:paraId="357BAD30" w14:textId="2AF48257" w:rsidR="006B32D5" w:rsidRDefault="006B32D5" w:rsidP="006B32D5">
      <w:pPr>
        <w:pStyle w:val="ListParagraph"/>
        <w:numPr>
          <w:ilvl w:val="0"/>
          <w:numId w:val="26"/>
        </w:numPr>
        <w:spacing w:after="0" w:line="240" w:lineRule="auto"/>
        <w:rPr>
          <w:rFonts w:cstheme="minorHAnsi"/>
        </w:rPr>
      </w:pPr>
      <w:r>
        <w:rPr>
          <w:rFonts w:cstheme="minorHAnsi"/>
        </w:rPr>
        <w:t>Additional faculty have been hired who can teach INDT B10.</w:t>
      </w:r>
    </w:p>
    <w:p w14:paraId="5FE48EEC" w14:textId="7BDF8C2A" w:rsidR="006B32D5" w:rsidRPr="00E04250" w:rsidRDefault="006B32D5" w:rsidP="006B32D5">
      <w:pPr>
        <w:pStyle w:val="ListParagraph"/>
        <w:numPr>
          <w:ilvl w:val="0"/>
          <w:numId w:val="26"/>
        </w:numPr>
        <w:spacing w:after="0" w:line="240" w:lineRule="auto"/>
        <w:rPr>
          <w:rFonts w:cstheme="minorHAnsi"/>
        </w:rPr>
      </w:pPr>
      <w:r>
        <w:rPr>
          <w:rFonts w:cstheme="minorHAnsi"/>
        </w:rPr>
        <w:t>The textbook for INDT B10 has been changed to the “Changes &amp; Careers” textbook used by KHSD to allow for the opportunity for Dual Enrollment.</w:t>
      </w:r>
    </w:p>
    <w:p w14:paraId="3242B368" w14:textId="77777777" w:rsidR="006340FF" w:rsidRPr="00E04250" w:rsidRDefault="00A07CDD" w:rsidP="00E04250">
      <w:pPr>
        <w:pStyle w:val="ListParagraph"/>
        <w:numPr>
          <w:ilvl w:val="0"/>
          <w:numId w:val="9"/>
        </w:numPr>
        <w:spacing w:after="0" w:line="240" w:lineRule="auto"/>
        <w:rPr>
          <w:rFonts w:cstheme="minorHAnsi"/>
        </w:rPr>
      </w:pPr>
      <w:r w:rsidRPr="00E04250">
        <w:rPr>
          <w:rFonts w:cstheme="minorHAnsi"/>
        </w:rPr>
        <w:t>Describe</w:t>
      </w:r>
      <w:r w:rsidR="006340FF" w:rsidRPr="00E04250">
        <w:rPr>
          <w:rFonts w:cstheme="minorHAnsi"/>
        </w:rPr>
        <w:t xml:space="preserve"> </w:t>
      </w:r>
      <w:r w:rsidR="006340FF" w:rsidRPr="00E04250">
        <w:rPr>
          <w:rFonts w:cstheme="minorHAnsi"/>
          <w:i/>
        </w:rPr>
        <w:t>any significant changes</w:t>
      </w:r>
      <w:r w:rsidR="006340FF" w:rsidRPr="00E04250">
        <w:rPr>
          <w:rFonts w:cstheme="minorHAnsi"/>
        </w:rPr>
        <w:t xml:space="preserve"> in your program’s weaknesses since last year.</w:t>
      </w:r>
    </w:p>
    <w:p w14:paraId="3242B369" w14:textId="77777777" w:rsidR="006340FF" w:rsidRPr="00E04250" w:rsidRDefault="006340FF" w:rsidP="00E04250">
      <w:pPr>
        <w:pStyle w:val="ListParagraph"/>
        <w:numPr>
          <w:ilvl w:val="0"/>
          <w:numId w:val="9"/>
        </w:numPr>
        <w:spacing w:after="0" w:line="240" w:lineRule="auto"/>
        <w:rPr>
          <w:rFonts w:cstheme="minorHAnsi"/>
        </w:rPr>
      </w:pPr>
      <w:r w:rsidRPr="00E04250">
        <w:rPr>
          <w:rFonts w:cstheme="minorHAnsi"/>
        </w:rPr>
        <w:t xml:space="preserve">If applicable, describe any unplanned events that </w:t>
      </w:r>
      <w:r w:rsidR="00A70D85" w:rsidRPr="00E04250">
        <w:rPr>
          <w:rFonts w:cstheme="minorHAnsi"/>
        </w:rPr>
        <w:t>affected</w:t>
      </w:r>
      <w:r w:rsidRPr="00E04250">
        <w:rPr>
          <w:rFonts w:cstheme="minorHAnsi"/>
        </w:rPr>
        <w:t xml:space="preserve"> your program.</w:t>
      </w:r>
    </w:p>
    <w:p w14:paraId="3242B36A" w14:textId="77777777" w:rsidR="0059381F" w:rsidRPr="00E04250" w:rsidRDefault="0059381F" w:rsidP="00E04250">
      <w:pPr>
        <w:pStyle w:val="ListParagraph"/>
        <w:spacing w:after="0" w:line="240" w:lineRule="auto"/>
        <w:ind w:left="0"/>
        <w:rPr>
          <w:b/>
          <w:u w:val="single"/>
        </w:rPr>
      </w:pPr>
    </w:p>
    <w:p w14:paraId="3242B36B" w14:textId="77777777" w:rsidR="00E04250" w:rsidRDefault="0059381F" w:rsidP="00E04250">
      <w:pPr>
        <w:spacing w:after="0" w:line="240" w:lineRule="auto"/>
        <w:rPr>
          <w:rStyle w:val="Hyperlink"/>
        </w:rPr>
      </w:pPr>
      <w:r w:rsidRPr="00E04250">
        <w:rPr>
          <w:rFonts w:cstheme="minorHAnsi"/>
          <w:b/>
          <w:u w:val="single"/>
        </w:rPr>
        <w:t>V</w:t>
      </w:r>
      <w:r w:rsidR="00BD4AB8" w:rsidRPr="00E04250">
        <w:rPr>
          <w:rFonts w:cstheme="minorHAnsi"/>
          <w:b/>
          <w:u w:val="single"/>
        </w:rPr>
        <w:t xml:space="preserve">. </w:t>
      </w:r>
      <w:r w:rsidR="00FD03FF" w:rsidRPr="00E04250">
        <w:rPr>
          <w:rFonts w:cstheme="minorHAnsi"/>
          <w:b/>
          <w:u w:val="single"/>
        </w:rPr>
        <w:t xml:space="preserve">Assess Your Program’s </w:t>
      </w:r>
      <w:r w:rsidR="00BD4AB8" w:rsidRPr="00E04250">
        <w:rPr>
          <w:rFonts w:cstheme="minorHAnsi"/>
          <w:b/>
          <w:u w:val="single"/>
        </w:rPr>
        <w:t>Resource Needs</w:t>
      </w:r>
      <w:r w:rsidR="006340FF" w:rsidRPr="00E04250">
        <w:rPr>
          <w:rFonts w:cstheme="minorHAnsi"/>
          <w:b/>
          <w:u w:val="single"/>
        </w:rPr>
        <w:t xml:space="preserve">: </w:t>
      </w:r>
      <w:r w:rsidR="00E04250" w:rsidRPr="00E04250">
        <w:t>To request</w:t>
      </w:r>
      <w:r w:rsidR="00113E76">
        <w:t xml:space="preserve"> resources (staff, faculty, technology, </w:t>
      </w:r>
      <w:r w:rsidR="00E04250" w:rsidRPr="00E04250">
        <w:t>equipment, budget</w:t>
      </w:r>
      <w:r w:rsidR="00113E76">
        <w:t>,</w:t>
      </w:r>
      <w:r w:rsidR="00E04250" w:rsidRPr="00E04250">
        <w:t xml:space="preserve"> and facilities)</w:t>
      </w:r>
      <w:r w:rsidR="00113E76">
        <w:t>,</w:t>
      </w:r>
      <w:r w:rsidR="00E04250" w:rsidRPr="00E04250">
        <w:t xml:space="preserve"> please fill out the appropriate form. </w:t>
      </w:r>
      <w:hyperlink r:id="rId11" w:history="1">
        <w:r w:rsidR="009A47DB" w:rsidRPr="00514063">
          <w:rPr>
            <w:rStyle w:val="Hyperlink"/>
          </w:rPr>
          <w:t>https://committees.kccd.edu/bc/committee/programreview</w:t>
        </w:r>
      </w:hyperlink>
    </w:p>
    <w:p w14:paraId="3242B36C" w14:textId="77777777" w:rsidR="005620FD" w:rsidRDefault="005620FD" w:rsidP="00E04250">
      <w:pPr>
        <w:spacing w:after="0" w:line="240" w:lineRule="auto"/>
        <w:rPr>
          <w:rStyle w:val="Hyperlink"/>
        </w:rPr>
      </w:pPr>
    </w:p>
    <w:p w14:paraId="3242B36D" w14:textId="77777777" w:rsidR="006340FF" w:rsidRPr="00E04250" w:rsidRDefault="006340FF" w:rsidP="00E04250">
      <w:pPr>
        <w:pStyle w:val="ListParagraph"/>
        <w:numPr>
          <w:ilvl w:val="0"/>
          <w:numId w:val="2"/>
        </w:numPr>
        <w:spacing w:after="0" w:line="240" w:lineRule="auto"/>
        <w:ind w:left="360"/>
        <w:rPr>
          <w:rFonts w:cstheme="minorHAnsi"/>
          <w:u w:val="single"/>
        </w:rPr>
      </w:pPr>
      <w:r w:rsidRPr="00E04250">
        <w:rPr>
          <w:rFonts w:cstheme="minorHAnsi"/>
          <w:u w:val="single"/>
        </w:rPr>
        <w:t>Human Resources</w:t>
      </w:r>
      <w:r w:rsidR="00BD4AB8" w:rsidRPr="00E04250">
        <w:rPr>
          <w:rFonts w:cstheme="minorHAnsi"/>
          <w:u w:val="single"/>
        </w:rPr>
        <w:t xml:space="preserve"> and Professional Development:</w:t>
      </w:r>
      <w:r w:rsidR="00996020" w:rsidRPr="00E04250">
        <w:rPr>
          <w:rFonts w:cstheme="minorHAnsi"/>
          <w:u w:val="single"/>
        </w:rPr>
        <w:t xml:space="preserve"> </w:t>
      </w:r>
    </w:p>
    <w:p w14:paraId="3242B36E" w14:textId="77777777" w:rsidR="00BD4AB8" w:rsidRDefault="006340FF" w:rsidP="00E04250">
      <w:pPr>
        <w:pStyle w:val="ListParagraph"/>
        <w:numPr>
          <w:ilvl w:val="0"/>
          <w:numId w:val="7"/>
        </w:numPr>
        <w:spacing w:after="0" w:line="240" w:lineRule="auto"/>
        <w:ind w:left="720"/>
        <w:rPr>
          <w:rFonts w:cstheme="minorHAnsi"/>
        </w:rPr>
      </w:pPr>
      <w:r w:rsidRPr="00E04250">
        <w:rPr>
          <w:rFonts w:cstheme="minorHAnsi"/>
        </w:rPr>
        <w:lastRenderedPageBreak/>
        <w:t xml:space="preserve">If you are requesting any additional positions, explain briefly how the additional positions will contribute to increased student success. </w:t>
      </w:r>
      <w:r w:rsidR="00996020" w:rsidRPr="00E04250">
        <w:rPr>
          <w:rFonts w:cstheme="minorHAnsi"/>
        </w:rPr>
        <w:t xml:space="preserve"> </w:t>
      </w:r>
      <w:r w:rsidR="00FD03FF" w:rsidRPr="00E04250">
        <w:rPr>
          <w:rFonts w:cstheme="minorHAnsi"/>
        </w:rPr>
        <w:t xml:space="preserve">Include </w:t>
      </w:r>
      <w:r w:rsidR="00BD4AB8" w:rsidRPr="00E04250">
        <w:rPr>
          <w:rFonts w:cstheme="minorHAnsi"/>
        </w:rPr>
        <w:t xml:space="preserve">upcoming retirements or open positions that need to be filled.  </w:t>
      </w:r>
    </w:p>
    <w:p w14:paraId="2FB8CDE5" w14:textId="1E4F2AD1" w:rsidR="006B32D5" w:rsidRPr="00E04250" w:rsidRDefault="006B32D5" w:rsidP="006B32D5">
      <w:pPr>
        <w:pStyle w:val="ListParagraph"/>
        <w:spacing w:after="0" w:line="240" w:lineRule="auto"/>
        <w:rPr>
          <w:rFonts w:cstheme="minorHAnsi"/>
        </w:rPr>
      </w:pPr>
      <w:r>
        <w:rPr>
          <w:rFonts w:cstheme="minorHAnsi"/>
        </w:rPr>
        <w:t>None being requested.</w:t>
      </w:r>
    </w:p>
    <w:p w14:paraId="3242B36F" w14:textId="77777777" w:rsidR="006340FF" w:rsidRPr="00E04250" w:rsidRDefault="00BD4AB8" w:rsidP="00E04250">
      <w:pPr>
        <w:pStyle w:val="ListParagraph"/>
        <w:numPr>
          <w:ilvl w:val="0"/>
          <w:numId w:val="7"/>
        </w:numPr>
        <w:spacing w:after="0" w:line="240" w:lineRule="auto"/>
        <w:ind w:left="720"/>
        <w:rPr>
          <w:rFonts w:cstheme="minorHAnsi"/>
          <w:u w:val="single"/>
        </w:rPr>
      </w:pPr>
      <w:r w:rsidRPr="00E04250">
        <w:rPr>
          <w:rFonts w:cstheme="minorHAnsi"/>
          <w:u w:val="single"/>
        </w:rPr>
        <w:t xml:space="preserve">Professional Development: </w:t>
      </w:r>
    </w:p>
    <w:p w14:paraId="7B5E7A31" w14:textId="3B185C49" w:rsidR="006B32D5" w:rsidRPr="00E04250" w:rsidRDefault="00CF3D41" w:rsidP="006B32D5">
      <w:pPr>
        <w:pStyle w:val="ListParagraph"/>
        <w:numPr>
          <w:ilvl w:val="0"/>
          <w:numId w:val="8"/>
        </w:numPr>
        <w:spacing w:after="0" w:line="240" w:lineRule="auto"/>
      </w:pPr>
      <w:r w:rsidRPr="00E04250">
        <w:t xml:space="preserve">Describe briefly </w:t>
      </w:r>
      <w:r w:rsidR="006340FF" w:rsidRPr="00E04250">
        <w:t xml:space="preserve">the effectiveness of the professional development your program has been engaged </w:t>
      </w:r>
      <w:r w:rsidR="00113E76">
        <w:t>in</w:t>
      </w:r>
      <w:r w:rsidR="006340FF" w:rsidRPr="00E04250">
        <w:t xml:space="preserve"> (either providing or attending) during the last </w:t>
      </w:r>
      <w:r w:rsidR="009A47DB" w:rsidRPr="005620FD">
        <w:t>year</w:t>
      </w:r>
      <w:r w:rsidR="006340FF" w:rsidRPr="005620FD">
        <w:t>,</w:t>
      </w:r>
      <w:r w:rsidR="006340FF" w:rsidRPr="00E04250">
        <w:t xml:space="preserve"> focusing on how it contributed to student success.  </w:t>
      </w:r>
    </w:p>
    <w:p w14:paraId="3242B371" w14:textId="77777777" w:rsidR="006340FF" w:rsidRDefault="00FD03FF" w:rsidP="00E04250">
      <w:pPr>
        <w:pStyle w:val="ListParagraph"/>
        <w:numPr>
          <w:ilvl w:val="0"/>
          <w:numId w:val="8"/>
        </w:numPr>
        <w:spacing w:after="0" w:line="240" w:lineRule="auto"/>
      </w:pPr>
      <w:r w:rsidRPr="00E04250">
        <w:t xml:space="preserve">What </w:t>
      </w:r>
      <w:r w:rsidR="006340FF" w:rsidRPr="00E04250">
        <w:t xml:space="preserve">professional development opportunities and contributions </w:t>
      </w:r>
      <w:r w:rsidRPr="00E04250">
        <w:t>can your program make to the college</w:t>
      </w:r>
      <w:r w:rsidR="009A47DB">
        <w:t xml:space="preserve"> </w:t>
      </w:r>
      <w:r w:rsidR="009A47DB" w:rsidRPr="005620FD">
        <w:t>in the future</w:t>
      </w:r>
      <w:r w:rsidRPr="00E04250">
        <w:t>?</w:t>
      </w:r>
    </w:p>
    <w:p w14:paraId="3242B372" w14:textId="77777777" w:rsidR="0063650E" w:rsidRPr="00E04250" w:rsidRDefault="0063650E" w:rsidP="0063650E">
      <w:pPr>
        <w:pStyle w:val="ListParagraph"/>
        <w:spacing w:after="0" w:line="240" w:lineRule="auto"/>
        <w:ind w:left="1080"/>
      </w:pPr>
    </w:p>
    <w:p w14:paraId="3242B373" w14:textId="77777777" w:rsidR="0063650E" w:rsidRPr="0063650E" w:rsidRDefault="00CA5D66" w:rsidP="0063650E">
      <w:pPr>
        <w:pStyle w:val="ListParagraph"/>
        <w:numPr>
          <w:ilvl w:val="0"/>
          <w:numId w:val="2"/>
        </w:numPr>
        <w:spacing w:after="0" w:line="240" w:lineRule="auto"/>
        <w:ind w:left="360"/>
        <w:rPr>
          <w:rFonts w:cstheme="minorHAnsi"/>
          <w:u w:val="single"/>
        </w:rPr>
      </w:pPr>
      <w:r w:rsidRPr="0063650E">
        <w:rPr>
          <w:rFonts w:cstheme="minorHAnsi"/>
          <w:u w:val="single"/>
        </w:rPr>
        <w:t xml:space="preserve">Facilities: </w:t>
      </w:r>
    </w:p>
    <w:p w14:paraId="3242B374" w14:textId="77777777" w:rsidR="006340FF" w:rsidRPr="0063650E" w:rsidRDefault="00FD03FF" w:rsidP="00E04250">
      <w:pPr>
        <w:pStyle w:val="ListParagraph"/>
        <w:numPr>
          <w:ilvl w:val="0"/>
          <w:numId w:val="15"/>
        </w:numPr>
        <w:spacing w:after="0" w:line="240" w:lineRule="auto"/>
        <w:rPr>
          <w:rFonts w:cstheme="minorHAnsi"/>
        </w:rPr>
      </w:pPr>
      <w:r w:rsidRPr="0063650E">
        <w:rPr>
          <w:rFonts w:cstheme="minorHAnsi"/>
        </w:rPr>
        <w:t xml:space="preserve">How have </w:t>
      </w:r>
      <w:r w:rsidR="006340FF" w:rsidRPr="0063650E">
        <w:rPr>
          <w:rFonts w:cstheme="minorHAnsi"/>
        </w:rPr>
        <w:t>facilities</w:t>
      </w:r>
      <w:r w:rsidRPr="0063650E">
        <w:rPr>
          <w:rFonts w:cstheme="minorHAnsi"/>
        </w:rPr>
        <w:t>’</w:t>
      </w:r>
      <w:r w:rsidR="006340FF" w:rsidRPr="0063650E">
        <w:rPr>
          <w:rFonts w:cstheme="minorHAnsi"/>
        </w:rPr>
        <w:t xml:space="preserve"> maintenance, repair or updating </w:t>
      </w:r>
      <w:r w:rsidRPr="0063650E">
        <w:rPr>
          <w:rFonts w:cstheme="minorHAnsi"/>
        </w:rPr>
        <w:t xml:space="preserve">affected your program </w:t>
      </w:r>
      <w:r w:rsidR="006340FF" w:rsidRPr="0063650E">
        <w:rPr>
          <w:rFonts w:cstheme="minorHAnsi"/>
        </w:rPr>
        <w:t>in th</w:t>
      </w:r>
      <w:r w:rsidRPr="0063650E">
        <w:rPr>
          <w:rFonts w:cstheme="minorHAnsi"/>
        </w:rPr>
        <w:t>e past year</w:t>
      </w:r>
      <w:r w:rsidR="0063650E">
        <w:rPr>
          <w:rFonts w:cstheme="minorHAnsi"/>
        </w:rPr>
        <w:t xml:space="preserve"> as it relates to student success?</w:t>
      </w:r>
      <w:r w:rsidR="006340FF" w:rsidRPr="0063650E">
        <w:rPr>
          <w:rFonts w:cstheme="minorHAnsi"/>
        </w:rPr>
        <w:t xml:space="preserve"> </w:t>
      </w:r>
    </w:p>
    <w:p w14:paraId="171517F2" w14:textId="77777777" w:rsidR="006B32D5" w:rsidRDefault="00FD03FF" w:rsidP="00E04250">
      <w:pPr>
        <w:pStyle w:val="ListParagraph"/>
        <w:numPr>
          <w:ilvl w:val="0"/>
          <w:numId w:val="15"/>
        </w:numPr>
        <w:spacing w:after="0" w:line="240" w:lineRule="auto"/>
        <w:rPr>
          <w:rFonts w:cstheme="minorHAnsi"/>
        </w:rPr>
      </w:pPr>
      <w:r w:rsidRPr="0063650E">
        <w:rPr>
          <w:rFonts w:cstheme="minorHAnsi"/>
        </w:rPr>
        <w:t xml:space="preserve">How will </w:t>
      </w:r>
      <w:r w:rsidR="009A47DB">
        <w:rPr>
          <w:rFonts w:cstheme="minorHAnsi"/>
        </w:rPr>
        <w:t>your Facilities R</w:t>
      </w:r>
      <w:r w:rsidR="002D7005" w:rsidRPr="0063650E">
        <w:rPr>
          <w:rFonts w:cstheme="minorHAnsi"/>
        </w:rPr>
        <w:t xml:space="preserve">equest </w:t>
      </w:r>
      <w:r w:rsidRPr="0063650E">
        <w:rPr>
          <w:rFonts w:cstheme="minorHAnsi"/>
        </w:rPr>
        <w:t xml:space="preserve">for next year </w:t>
      </w:r>
      <w:r w:rsidR="002D7005" w:rsidRPr="0063650E">
        <w:rPr>
          <w:rFonts w:cstheme="minorHAnsi"/>
        </w:rPr>
        <w:t>contribute to student success?</w:t>
      </w:r>
      <w:r w:rsidR="006340FF" w:rsidRPr="0063650E">
        <w:rPr>
          <w:rFonts w:cstheme="minorHAnsi"/>
        </w:rPr>
        <w:t xml:space="preserve">   </w:t>
      </w:r>
    </w:p>
    <w:p w14:paraId="2EEAEBEA" w14:textId="77777777" w:rsidR="006B32D5" w:rsidRPr="00E04250" w:rsidRDefault="006B32D5" w:rsidP="006B32D5">
      <w:pPr>
        <w:pStyle w:val="ListParagraph"/>
        <w:spacing w:after="0" w:line="240" w:lineRule="auto"/>
        <w:rPr>
          <w:rFonts w:cstheme="minorHAnsi"/>
        </w:rPr>
      </w:pPr>
      <w:r>
        <w:rPr>
          <w:rFonts w:cstheme="minorHAnsi"/>
        </w:rPr>
        <w:t>None being requested.</w:t>
      </w:r>
    </w:p>
    <w:p w14:paraId="3242B376" w14:textId="77777777" w:rsidR="0063650E" w:rsidRDefault="0063650E" w:rsidP="00E04250">
      <w:pPr>
        <w:spacing w:after="0" w:line="240" w:lineRule="auto"/>
        <w:rPr>
          <w:rFonts w:cstheme="minorHAnsi"/>
          <w:u w:val="single"/>
        </w:rPr>
      </w:pPr>
    </w:p>
    <w:p w14:paraId="3242B377" w14:textId="77777777" w:rsidR="00CA5D66" w:rsidRDefault="00FD03FF" w:rsidP="00E04250">
      <w:pPr>
        <w:spacing w:after="0" w:line="240" w:lineRule="auto"/>
        <w:rPr>
          <w:rFonts w:cstheme="minorHAnsi"/>
          <w:u w:val="single"/>
        </w:rPr>
      </w:pPr>
      <w:r w:rsidRPr="0063650E">
        <w:rPr>
          <w:rFonts w:cstheme="minorHAnsi"/>
        </w:rPr>
        <w:t>C.</w:t>
      </w:r>
      <w:r w:rsidR="0063650E" w:rsidRPr="0063650E">
        <w:rPr>
          <w:rFonts w:cstheme="minorHAnsi"/>
        </w:rPr>
        <w:t xml:space="preserve">  </w:t>
      </w:r>
      <w:r w:rsidRPr="0063650E">
        <w:rPr>
          <w:rFonts w:cstheme="minorHAnsi"/>
          <w:u w:val="single"/>
        </w:rPr>
        <w:t>Technology</w:t>
      </w:r>
      <w:r w:rsidR="00A6058F" w:rsidRPr="0063650E">
        <w:rPr>
          <w:rFonts w:cstheme="minorHAnsi"/>
          <w:u w:val="single"/>
        </w:rPr>
        <w:t xml:space="preserve"> and Equipment</w:t>
      </w:r>
      <w:r w:rsidRPr="0063650E">
        <w:rPr>
          <w:rFonts w:cstheme="minorHAnsi"/>
          <w:u w:val="single"/>
        </w:rPr>
        <w:t>:</w:t>
      </w:r>
    </w:p>
    <w:p w14:paraId="3242B378" w14:textId="77777777" w:rsidR="0063650E" w:rsidRDefault="0063650E" w:rsidP="0063650E">
      <w:pPr>
        <w:pStyle w:val="ListParagraph"/>
        <w:numPr>
          <w:ilvl w:val="0"/>
          <w:numId w:val="22"/>
        </w:numPr>
        <w:spacing w:after="0" w:line="240" w:lineRule="auto"/>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14:paraId="3242B379" w14:textId="77777777" w:rsidR="0063650E" w:rsidRDefault="0063650E" w:rsidP="0063650E">
      <w:pPr>
        <w:pStyle w:val="ListParagraph"/>
        <w:numPr>
          <w:ilvl w:val="0"/>
          <w:numId w:val="22"/>
        </w:numPr>
        <w:spacing w:after="0" w:line="240" w:lineRule="auto"/>
        <w:contextualSpacing w:val="0"/>
      </w:pPr>
      <w:r>
        <w:t>How will your new or repurposed classroom, office technology and/or equipment request contribute to student success?</w:t>
      </w:r>
    </w:p>
    <w:p w14:paraId="3242B37A" w14:textId="77777777" w:rsidR="0063650E" w:rsidRDefault="0063650E" w:rsidP="0063650E">
      <w:pPr>
        <w:pStyle w:val="ListParagraph"/>
        <w:numPr>
          <w:ilvl w:val="0"/>
          <w:numId w:val="22"/>
        </w:numPr>
        <w:spacing w:after="0" w:line="240" w:lineRule="auto"/>
        <w:contextualSpacing w:val="0"/>
      </w:pPr>
      <w:r>
        <w:t xml:space="preserve">Discuss the effectiveness of technology used in your area to meet college strategic goals. </w:t>
      </w:r>
    </w:p>
    <w:p w14:paraId="3242B37B" w14:textId="77777777" w:rsidR="0063650E" w:rsidRPr="00E04250" w:rsidRDefault="0063650E" w:rsidP="00E04250">
      <w:pPr>
        <w:spacing w:after="0" w:line="240" w:lineRule="auto"/>
        <w:rPr>
          <w:rFonts w:cstheme="minorHAnsi"/>
          <w:u w:val="single"/>
        </w:rPr>
      </w:pPr>
    </w:p>
    <w:p w14:paraId="3242B37C" w14:textId="77777777" w:rsidR="006340FF" w:rsidRPr="00E04250" w:rsidRDefault="00A6058F" w:rsidP="00102476">
      <w:pPr>
        <w:spacing w:after="0" w:line="240" w:lineRule="auto"/>
        <w:rPr>
          <w:rFonts w:cstheme="minorHAnsi"/>
        </w:rPr>
      </w:pPr>
      <w:r w:rsidRPr="0063650E">
        <w:rPr>
          <w:rFonts w:cstheme="minorHAnsi"/>
        </w:rPr>
        <w:t>D.</w:t>
      </w:r>
      <w:r w:rsidR="0063650E" w:rsidRPr="0063650E">
        <w:rPr>
          <w:rFonts w:cstheme="minorHAnsi"/>
        </w:rPr>
        <w:t xml:space="preserve">  </w:t>
      </w:r>
      <w:r w:rsidR="006340FF" w:rsidRPr="0063650E">
        <w:rPr>
          <w:rFonts w:cstheme="minorHAnsi"/>
          <w:u w:val="single"/>
        </w:rPr>
        <w:t>Budget</w:t>
      </w:r>
      <w:r w:rsidR="00CA5D66" w:rsidRPr="0063650E">
        <w:rPr>
          <w:rFonts w:cstheme="minorHAnsi"/>
        </w:rPr>
        <w:t>:</w:t>
      </w:r>
      <w:r w:rsidR="00102476">
        <w:rPr>
          <w:rFonts w:cstheme="minorHAnsi"/>
        </w:rPr>
        <w:t xml:space="preserve"> </w:t>
      </w:r>
      <w:r w:rsidR="0063650E">
        <w:rPr>
          <w:rFonts w:cstheme="minorHAnsi"/>
        </w:rPr>
        <w:t>E</w:t>
      </w:r>
      <w:r w:rsidR="006340FF" w:rsidRPr="00E04250">
        <w:rPr>
          <w:rFonts w:cstheme="minorHAnsi"/>
        </w:rPr>
        <w:t xml:space="preserve">xplain how </w:t>
      </w:r>
      <w:r w:rsidR="0063650E">
        <w:rPr>
          <w:rFonts w:cstheme="minorHAnsi"/>
        </w:rPr>
        <w:t xml:space="preserve">your budget justifications </w:t>
      </w:r>
      <w:r w:rsidR="006340FF" w:rsidRPr="00E04250">
        <w:rPr>
          <w:rFonts w:cstheme="minorHAnsi"/>
        </w:rPr>
        <w:t>will contribute to increased student success</w:t>
      </w:r>
      <w:r w:rsidR="0063650E">
        <w:rPr>
          <w:rFonts w:cstheme="minorHAnsi"/>
        </w:rPr>
        <w:t xml:space="preserve"> for your program</w:t>
      </w:r>
      <w:r w:rsidR="009A47DB">
        <w:rPr>
          <w:rFonts w:cstheme="minorHAnsi"/>
        </w:rPr>
        <w:t>.</w:t>
      </w:r>
    </w:p>
    <w:p w14:paraId="3242B37D" w14:textId="77777777" w:rsidR="00E04250" w:rsidRDefault="00E04250" w:rsidP="00E04250">
      <w:pPr>
        <w:spacing w:after="0" w:line="240" w:lineRule="auto"/>
        <w:rPr>
          <w:b/>
          <w:u w:val="single"/>
        </w:rPr>
      </w:pPr>
    </w:p>
    <w:p w14:paraId="3242B37E" w14:textId="77777777" w:rsidR="006340FF" w:rsidRPr="00E04250" w:rsidRDefault="00A6058F" w:rsidP="00E04250">
      <w:pPr>
        <w:spacing w:after="0" w:line="240" w:lineRule="auto"/>
      </w:pPr>
      <w:r w:rsidRPr="00E04250">
        <w:rPr>
          <w:b/>
          <w:u w:val="single"/>
        </w:rPr>
        <w:t>V</w:t>
      </w:r>
      <w:r w:rsidR="009D6D50">
        <w:rPr>
          <w:b/>
          <w:u w:val="single"/>
        </w:rPr>
        <w:t>I</w:t>
      </w:r>
      <w:r w:rsidR="006340FF" w:rsidRPr="00E04250">
        <w:rPr>
          <w:b/>
          <w:u w:val="single"/>
        </w:rPr>
        <w:t>. Conclusions and Findings:</w:t>
      </w:r>
      <w:r w:rsidR="006340FF" w:rsidRPr="00E04250">
        <w:t xml:space="preserve"> </w:t>
      </w:r>
    </w:p>
    <w:p w14:paraId="3242B37F" w14:textId="77777777" w:rsidR="006340FF" w:rsidRPr="00E04250" w:rsidRDefault="006340FF" w:rsidP="00E04250">
      <w:pPr>
        <w:spacing w:after="0" w:line="240" w:lineRule="auto"/>
      </w:pPr>
      <w:r w:rsidRPr="00E04250">
        <w:t>Present any conclusions and findings about the program.</w:t>
      </w:r>
      <w:r w:rsidR="00AE05CC" w:rsidRPr="00E04250">
        <w:t xml:space="preserve">  This is an opportunity to provide a brief abs</w:t>
      </w:r>
      <w:r w:rsidR="00A6058F" w:rsidRPr="00E04250">
        <w:t>tract/synopsis of your program’s current circumstances and needs.</w:t>
      </w:r>
    </w:p>
    <w:p w14:paraId="3242B380" w14:textId="77777777" w:rsidR="00E04250" w:rsidRDefault="00E04250" w:rsidP="00E04250">
      <w:pPr>
        <w:spacing w:after="0" w:line="240" w:lineRule="auto"/>
        <w:rPr>
          <w:b/>
          <w:sz w:val="20"/>
          <w:szCs w:val="20"/>
          <w:u w:val="single"/>
        </w:rPr>
      </w:pPr>
    </w:p>
    <w:p w14:paraId="3242B381" w14:textId="6D8D37A4" w:rsidR="00670745" w:rsidRDefault="009A2499" w:rsidP="00E04250">
      <w:pPr>
        <w:spacing w:after="0" w:line="240" w:lineRule="auto"/>
        <w:rPr>
          <w:sz w:val="20"/>
          <w:szCs w:val="20"/>
        </w:rPr>
      </w:pPr>
      <w:r>
        <w:rPr>
          <w:sz w:val="20"/>
          <w:szCs w:val="20"/>
        </w:rPr>
        <w:t>As previously stated, very few students earn the AS Industrial Technology – General Option.  This may be an opportunity to redesign the curriculum as a transfer program as there is no TOP code assigned to the program.</w:t>
      </w:r>
      <w:bookmarkStart w:id="5" w:name="_GoBack"/>
      <w:bookmarkEnd w:id="5"/>
    </w:p>
    <w:p w14:paraId="3242B382" w14:textId="77777777" w:rsidR="00670745" w:rsidRDefault="00670745" w:rsidP="00E04250">
      <w:pPr>
        <w:spacing w:after="0" w:line="240" w:lineRule="auto"/>
        <w:rPr>
          <w:b/>
          <w:i/>
          <w:u w:val="single"/>
        </w:rPr>
      </w:pPr>
    </w:p>
    <w:sectPr w:rsidR="00670745" w:rsidSect="00E04250">
      <w:footerReference w:type="default" r:id="rId1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42B385" w14:textId="77777777" w:rsidR="00FC7EC3" w:rsidRDefault="00FC7EC3">
      <w:pPr>
        <w:spacing w:after="0" w:line="240" w:lineRule="auto"/>
      </w:pPr>
      <w:r>
        <w:separator/>
      </w:r>
    </w:p>
  </w:endnote>
  <w:endnote w:type="continuationSeparator" w:id="0">
    <w:p w14:paraId="3242B386" w14:textId="77777777" w:rsidR="00FC7EC3" w:rsidRDefault="00FC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T15Ft00">
    <w:altName w:val="MS Gothic"/>
    <w:panose1 w:val="00000000000000000000"/>
    <w:charset w:val="80"/>
    <w:family w:val="auto"/>
    <w:notTrueType/>
    <w:pitch w:val="default"/>
    <w:sig w:usb0="00000001" w:usb1="08070000" w:usb2="00000010" w:usb3="00000000" w:csb0="00020000" w:csb1="00000000"/>
  </w:font>
  <w:font w:name="GreekC">
    <w:panose1 w:val="00000400000000000000"/>
    <w:charset w:val="00"/>
    <w:family w:val="auto"/>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2B387" w14:textId="77777777" w:rsidR="00C73841" w:rsidRPr="00C73841" w:rsidRDefault="006340FF">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w:t>
    </w:r>
    <w:r w:rsidR="00273F7C">
      <w:rPr>
        <w:rFonts w:asciiTheme="minorHAnsi" w:eastAsiaTheme="majorEastAsia" w:hAnsiTheme="minorHAnsi" w:cstheme="minorHAnsi"/>
        <w:sz w:val="18"/>
        <w:szCs w:val="18"/>
      </w:rPr>
      <w:t>d by: Program Review Committee (August 2016</w:t>
    </w:r>
    <w:r w:rsidR="002D7005">
      <w:rPr>
        <w:rFonts w:asciiTheme="minorHAnsi" w:eastAsiaTheme="majorEastAsia" w:hAnsiTheme="minorHAnsi" w:cstheme="minorHAnsi"/>
        <w:sz w:val="18"/>
        <w:szCs w:val="18"/>
      </w:rPr>
      <w:t xml:space="preserve">, </w:t>
    </w:r>
    <w:r w:rsidR="00507C0C">
      <w:rPr>
        <w:rFonts w:asciiTheme="minorHAnsi" w:eastAsiaTheme="majorEastAsia" w:hAnsiTheme="minorHAnsi" w:cstheme="minorHAnsi"/>
        <w:sz w:val="18"/>
        <w:szCs w:val="18"/>
      </w:rPr>
      <w:t>FINAL</w:t>
    </w:r>
    <w:r w:rsidR="00B93A68">
      <w:rPr>
        <w:rFonts w:asciiTheme="minorHAnsi" w:eastAsiaTheme="majorEastAsia" w:hAnsiTheme="minorHAnsi" w:cstheme="minorHAnsi"/>
        <w:sz w:val="18"/>
        <w:szCs w:val="18"/>
      </w:rPr>
      <w:t>)</w:t>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00966171"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00966171" w:rsidRPr="00C73841">
      <w:rPr>
        <w:rFonts w:asciiTheme="minorHAnsi" w:eastAsiaTheme="minorEastAsia" w:hAnsiTheme="minorHAnsi" w:cstheme="minorHAnsi"/>
        <w:sz w:val="18"/>
        <w:szCs w:val="18"/>
      </w:rPr>
      <w:fldChar w:fldCharType="separate"/>
    </w:r>
    <w:r w:rsidR="009A2499" w:rsidRPr="009A2499">
      <w:rPr>
        <w:rFonts w:asciiTheme="minorHAnsi" w:eastAsiaTheme="majorEastAsia" w:hAnsiTheme="minorHAnsi" w:cstheme="minorHAnsi"/>
        <w:noProof/>
        <w:sz w:val="18"/>
        <w:szCs w:val="18"/>
      </w:rPr>
      <w:t>3</w:t>
    </w:r>
    <w:r w:rsidR="00966171" w:rsidRPr="00C73841">
      <w:rPr>
        <w:rFonts w:asciiTheme="minorHAnsi" w:eastAsiaTheme="majorEastAsia" w:hAnsiTheme="minorHAnsi" w:cstheme="minorHAnsi"/>
        <w:noProof/>
        <w:sz w:val="18"/>
        <w:szCs w:val="18"/>
      </w:rPr>
      <w:fldChar w:fldCharType="end"/>
    </w:r>
  </w:p>
  <w:p w14:paraId="3242B388" w14:textId="77777777" w:rsidR="0045584D" w:rsidRDefault="009A24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42B383" w14:textId="77777777" w:rsidR="00FC7EC3" w:rsidRDefault="00FC7EC3">
      <w:pPr>
        <w:spacing w:after="0" w:line="240" w:lineRule="auto"/>
      </w:pPr>
      <w:r>
        <w:separator/>
      </w:r>
    </w:p>
  </w:footnote>
  <w:footnote w:type="continuationSeparator" w:id="0">
    <w:p w14:paraId="3242B384" w14:textId="77777777" w:rsidR="00FC7EC3" w:rsidRDefault="00FC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15:restartNumberingAfterBreak="0">
    <w:nsid w:val="13845B45"/>
    <w:multiLevelType w:val="hybridMultilevel"/>
    <w:tmpl w:val="915E6CEA"/>
    <w:lvl w:ilvl="0" w:tplc="598CA190">
      <w:start w:val="1"/>
      <w:numFmt w:val="decimal"/>
      <w:lvlText w:val="%1."/>
      <w:lvlJc w:val="left"/>
      <w:pPr>
        <w:ind w:left="720" w:hanging="360"/>
      </w:pPr>
      <w:rPr>
        <w:rFonts w:ascii="Calibri" w:eastAsiaTheme="minorHAnsi" w:hAnsi="Calibri"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E16D37"/>
    <w:multiLevelType w:val="hybridMultilevel"/>
    <w:tmpl w:val="26B66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FC650B"/>
    <w:multiLevelType w:val="hybridMultilevel"/>
    <w:tmpl w:val="3F58A6B8"/>
    <w:lvl w:ilvl="0" w:tplc="0409000F">
      <w:start w:val="1"/>
      <w:numFmt w:val="decimal"/>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501940"/>
    <w:multiLevelType w:val="hybridMultilevel"/>
    <w:tmpl w:val="B16E4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085093"/>
    <w:multiLevelType w:val="hybridMultilevel"/>
    <w:tmpl w:val="CA04730E"/>
    <w:lvl w:ilvl="0" w:tplc="04090015">
      <w:start w:val="1"/>
      <w:numFmt w:val="upperLetter"/>
      <w:lvlText w:val="%1."/>
      <w:lvlJc w:val="left"/>
      <w:pPr>
        <w:ind w:left="36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533364"/>
    <w:multiLevelType w:val="hybridMultilevel"/>
    <w:tmpl w:val="B4A4A1C6"/>
    <w:lvl w:ilvl="0" w:tplc="54CEE6AA">
      <w:start w:val="1"/>
      <w:numFmt w:val="decimal"/>
      <w:lvlText w:val="%1."/>
      <w:lvlJc w:val="left"/>
      <w:pPr>
        <w:ind w:left="720" w:hanging="360"/>
      </w:pPr>
      <w:rPr>
        <w:rFonts w:eastAsiaTheme="minorHAnsi" w:cs="Times New Roman"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54D0A5F"/>
    <w:multiLevelType w:val="hybridMultilevel"/>
    <w:tmpl w:val="21AE93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996712B"/>
    <w:multiLevelType w:val="hybridMultilevel"/>
    <w:tmpl w:val="A6F46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630DD7"/>
    <w:multiLevelType w:val="hybridMultilevel"/>
    <w:tmpl w:val="5BF411DA"/>
    <w:lvl w:ilvl="0" w:tplc="04090015">
      <w:start w:val="1"/>
      <w:numFmt w:val="upperLetter"/>
      <w:lvlText w:val="%1."/>
      <w:lvlJc w:val="left"/>
      <w:pPr>
        <w:ind w:left="360" w:hanging="360"/>
      </w:pPr>
      <w:rPr>
        <w:rFonts w:hint="default"/>
      </w:rPr>
    </w:lvl>
    <w:lvl w:ilvl="1" w:tplc="0409000F">
      <w:start w:val="1"/>
      <w:numFmt w:val="decimal"/>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10"/>
  </w:num>
  <w:num w:numId="4">
    <w:abstractNumId w:val="25"/>
  </w:num>
  <w:num w:numId="5">
    <w:abstractNumId w:val="6"/>
  </w:num>
  <w:num w:numId="6">
    <w:abstractNumId w:val="20"/>
  </w:num>
  <w:num w:numId="7">
    <w:abstractNumId w:val="12"/>
  </w:num>
  <w:num w:numId="8">
    <w:abstractNumId w:val="16"/>
  </w:num>
  <w:num w:numId="9">
    <w:abstractNumId w:val="21"/>
  </w:num>
  <w:num w:numId="10">
    <w:abstractNumId w:val="15"/>
  </w:num>
  <w:num w:numId="11">
    <w:abstractNumId w:val="7"/>
  </w:num>
  <w:num w:numId="12">
    <w:abstractNumId w:val="23"/>
  </w:num>
  <w:num w:numId="13">
    <w:abstractNumId w:val="22"/>
  </w:num>
  <w:num w:numId="14">
    <w:abstractNumId w:val="0"/>
  </w:num>
  <w:num w:numId="15">
    <w:abstractNumId w:val="4"/>
  </w:num>
  <w:num w:numId="16">
    <w:abstractNumId w:val="14"/>
  </w:num>
  <w:num w:numId="17">
    <w:abstractNumId w:val="11"/>
  </w:num>
  <w:num w:numId="18">
    <w:abstractNumId w:val="5"/>
  </w:num>
  <w:num w:numId="19">
    <w:abstractNumId w:val="24"/>
  </w:num>
  <w:num w:numId="20">
    <w:abstractNumId w:val="19"/>
  </w:num>
  <w:num w:numId="21">
    <w:abstractNumId w:val="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3"/>
  </w:num>
  <w:num w:numId="25">
    <w:abstractNumId w:val="1"/>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0FF"/>
    <w:rsid w:val="000123A4"/>
    <w:rsid w:val="00067B5E"/>
    <w:rsid w:val="00075DAB"/>
    <w:rsid w:val="000C57A1"/>
    <w:rsid w:val="000F15E7"/>
    <w:rsid w:val="000F3AA2"/>
    <w:rsid w:val="00102476"/>
    <w:rsid w:val="00113E76"/>
    <w:rsid w:val="00160600"/>
    <w:rsid w:val="0019517F"/>
    <w:rsid w:val="001B247D"/>
    <w:rsid w:val="00233679"/>
    <w:rsid w:val="00242DCD"/>
    <w:rsid w:val="00273F7C"/>
    <w:rsid w:val="002D7005"/>
    <w:rsid w:val="003362F2"/>
    <w:rsid w:val="003604F8"/>
    <w:rsid w:val="00396AF3"/>
    <w:rsid w:val="003A701A"/>
    <w:rsid w:val="003D27D1"/>
    <w:rsid w:val="003E6D1F"/>
    <w:rsid w:val="004055E2"/>
    <w:rsid w:val="004145C8"/>
    <w:rsid w:val="00426EA2"/>
    <w:rsid w:val="00483925"/>
    <w:rsid w:val="00494FE6"/>
    <w:rsid w:val="004A6B61"/>
    <w:rsid w:val="004D7FFA"/>
    <w:rsid w:val="004E7D0F"/>
    <w:rsid w:val="00507C0C"/>
    <w:rsid w:val="005209BA"/>
    <w:rsid w:val="00520C6E"/>
    <w:rsid w:val="005620FD"/>
    <w:rsid w:val="00572188"/>
    <w:rsid w:val="005744EB"/>
    <w:rsid w:val="0059381F"/>
    <w:rsid w:val="005B1ECE"/>
    <w:rsid w:val="005E583A"/>
    <w:rsid w:val="0060746E"/>
    <w:rsid w:val="006340FF"/>
    <w:rsid w:val="0063650E"/>
    <w:rsid w:val="00651A40"/>
    <w:rsid w:val="00670745"/>
    <w:rsid w:val="006A7208"/>
    <w:rsid w:val="006A796C"/>
    <w:rsid w:val="006B32D5"/>
    <w:rsid w:val="007A3CDB"/>
    <w:rsid w:val="0087586F"/>
    <w:rsid w:val="008B60D9"/>
    <w:rsid w:val="00961586"/>
    <w:rsid w:val="00966171"/>
    <w:rsid w:val="00996020"/>
    <w:rsid w:val="009A2499"/>
    <w:rsid w:val="009A47DB"/>
    <w:rsid w:val="009D6D50"/>
    <w:rsid w:val="00A0212B"/>
    <w:rsid w:val="00A07CDD"/>
    <w:rsid w:val="00A6058F"/>
    <w:rsid w:val="00A70D85"/>
    <w:rsid w:val="00AE05CC"/>
    <w:rsid w:val="00AE06EB"/>
    <w:rsid w:val="00B2405F"/>
    <w:rsid w:val="00B4368E"/>
    <w:rsid w:val="00B574C3"/>
    <w:rsid w:val="00B7484A"/>
    <w:rsid w:val="00B85C90"/>
    <w:rsid w:val="00B93A68"/>
    <w:rsid w:val="00B949F8"/>
    <w:rsid w:val="00BD25F6"/>
    <w:rsid w:val="00BD4AB8"/>
    <w:rsid w:val="00BF0F11"/>
    <w:rsid w:val="00BF38FD"/>
    <w:rsid w:val="00C73788"/>
    <w:rsid w:val="00C952BB"/>
    <w:rsid w:val="00CA5D66"/>
    <w:rsid w:val="00CC5658"/>
    <w:rsid w:val="00CD0C36"/>
    <w:rsid w:val="00CF3D41"/>
    <w:rsid w:val="00CF5417"/>
    <w:rsid w:val="00D062FE"/>
    <w:rsid w:val="00D90959"/>
    <w:rsid w:val="00DA0A51"/>
    <w:rsid w:val="00DA1872"/>
    <w:rsid w:val="00E04250"/>
    <w:rsid w:val="00E96079"/>
    <w:rsid w:val="00EC1457"/>
    <w:rsid w:val="00F42E95"/>
    <w:rsid w:val="00F66406"/>
    <w:rsid w:val="00F761F9"/>
    <w:rsid w:val="00F81675"/>
    <w:rsid w:val="00F86C2A"/>
    <w:rsid w:val="00FC7EC3"/>
    <w:rsid w:val="00FD03FF"/>
    <w:rsid w:val="00FD0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B31A"/>
  <w15:docId w15:val="{99085F79-2B4B-4B60-AC1E-0FBCFF8BB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paragraph" w:styleId="NormalWeb">
    <w:name w:val="Normal (Web)"/>
    <w:basedOn w:val="Normal"/>
    <w:uiPriority w:val="99"/>
    <w:unhideWhenUsed/>
    <w:rsid w:val="003604F8"/>
    <w:pPr>
      <w:spacing w:before="100" w:beforeAutospacing="1" w:after="100" w:afterAutospacing="1" w:line="240" w:lineRule="auto"/>
    </w:pPr>
    <w:rPr>
      <w:rFonts w:ascii="Times" w:eastAsiaTheme="minorEastAsia" w:hAnsi="Times" w:cstheme="minorBidi"/>
      <w:sz w:val="20"/>
      <w:szCs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346562">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65649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ommittees.kccd.edu/bc/committee/programreview"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459b59da2d83ff4caf9ffe435e4d26b5">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f30089c94e43fee100f125ef9ca7752"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81A81-D5C6-4790-8B9D-8EE2BABC9A00}"/>
</file>

<file path=customXml/itemProps2.xml><?xml version="1.0" encoding="utf-8"?>
<ds:datastoreItem xmlns:ds="http://schemas.openxmlformats.org/officeDocument/2006/customXml" ds:itemID="{E376BBF7-10AB-4B3B-B672-D8D2A66D4008}">
  <ds:schemaRefs>
    <ds:schemaRef ds:uri="http://schemas.microsoft.com/sharepoint/v3/contenttype/forms"/>
  </ds:schemaRefs>
</ds:datastoreItem>
</file>

<file path=customXml/itemProps3.xml><?xml version="1.0" encoding="utf-8"?>
<ds:datastoreItem xmlns:ds="http://schemas.openxmlformats.org/officeDocument/2006/customXml" ds:itemID="{0C6FB914-3DBC-47A6-98DF-94DE2E80AFC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927458F-63FD-45EC-9A53-D2A2365BA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1640</Words>
  <Characters>9349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Jason Dixon</cp:lastModifiedBy>
  <cp:revision>8</cp:revision>
  <cp:lastPrinted>2014-05-01T20:00:00Z</cp:lastPrinted>
  <dcterms:created xsi:type="dcterms:W3CDTF">2016-09-27T04:09:00Z</dcterms:created>
  <dcterms:modified xsi:type="dcterms:W3CDTF">2016-09-27T05:38:00Z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