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ED063C">
        <w:t>Student Success &amp; Equity</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0C0F8E">
        <w:rPr>
          <w:rFonts w:cstheme="minorHAnsi"/>
        </w:rPr>
      </w:r>
      <w:r w:rsidR="000C0F8E">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ED063C">
        <w:rPr>
          <w:rFonts w:cstheme="minorHAnsi"/>
        </w:rPr>
        <w:fldChar w:fldCharType="begin">
          <w:ffData>
            <w:name w:val="Check9"/>
            <w:enabled/>
            <w:calcOnExit w:val="0"/>
            <w:checkBox>
              <w:sizeAuto/>
              <w:default w:val="1"/>
            </w:checkBox>
          </w:ffData>
        </w:fldChar>
      </w:r>
      <w:bookmarkStart w:id="1" w:name="Check9"/>
      <w:r w:rsidR="00ED063C">
        <w:rPr>
          <w:rFonts w:cstheme="minorHAnsi"/>
        </w:rPr>
        <w:instrText xml:space="preserve"> FORMCHECKBOX </w:instrText>
      </w:r>
      <w:r w:rsidR="000C0F8E">
        <w:rPr>
          <w:rFonts w:cstheme="minorHAnsi"/>
        </w:rPr>
      </w:r>
      <w:r w:rsidR="000C0F8E">
        <w:rPr>
          <w:rFonts w:cstheme="minorHAnsi"/>
        </w:rPr>
        <w:fldChar w:fldCharType="separate"/>
      </w:r>
      <w:r w:rsidR="00ED063C">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0C0F8E">
        <w:rPr>
          <w:rFonts w:cstheme="minorHAnsi"/>
        </w:rPr>
      </w:r>
      <w:r w:rsidR="000C0F8E">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D063C">
        <w:rPr>
          <w:b/>
        </w:rPr>
        <w:t xml:space="preserve">Describe how </w:t>
      </w:r>
      <w:r w:rsidR="00FD03FF" w:rsidRPr="00ED063C">
        <w:rPr>
          <w:b/>
        </w:rPr>
        <w:t>the</w:t>
      </w:r>
      <w:r w:rsidRPr="00ED063C">
        <w:rPr>
          <w:b/>
        </w:rPr>
        <w:t xml:space="preserve"> program supports the Bakersfield College Mission</w:t>
      </w:r>
      <w:r w:rsidRPr="00E04250">
        <w:t xml:space="preserve">: </w:t>
      </w:r>
      <w:r w:rsidR="00ED063C">
        <w:t>Student Success &amp; Equity is not really a program, but rather a group of categorical grants working toward similar goals.  All grants support the mission of Bakersfield College by narrowing opportunity and achievement gaps for students of diverse educational</w:t>
      </w:r>
      <w:r w:rsidR="005A3B9A">
        <w:t xml:space="preserve"> backgrounds.  The Student Succ</w:t>
      </w:r>
      <w:r w:rsidR="00ED063C">
        <w:t>ess &amp; Support Program (SSSP) includes active outreach and delivery of matriculation services to underserved student populations while the Student Equity Program focuses on five key indicators to improve outcomes for disproportionately impacted students.  Student Success &amp; Equity collaborates with several other departments on campus to review student assessment and transcript data and apply multiple measures of assessment to incoming students’ placement to reduce time to completion or transfer.</w:t>
      </w:r>
    </w:p>
    <w:p w:rsidR="005620FD" w:rsidRPr="00E04250" w:rsidRDefault="005620FD" w:rsidP="00E04250">
      <w:pPr>
        <w:spacing w:after="0" w:line="240" w:lineRule="auto"/>
      </w:pPr>
    </w:p>
    <w:p w:rsidR="00ED063C" w:rsidRDefault="006A796C" w:rsidP="00ED063C">
      <w:pPr>
        <w:spacing w:after="0" w:line="240" w:lineRule="auto"/>
      </w:pPr>
      <w:r w:rsidRPr="00ED063C">
        <w:rPr>
          <w:b/>
        </w:rPr>
        <w:t>Program Mission Statement:</w:t>
      </w:r>
      <w:r w:rsidR="00ED063C">
        <w:t xml:space="preserve"> The mission of Student Success &amp; Equity is to support students from diverse economic, cultural, and educational backgrounds in their transition to and engagement at Bakersfield College. Student Success &amp; Equity develops in faculty and staff campus-wide the capacity to individually support students in accurate course placement, successful classroom experiences, development of student education plans, responses to of early alerts, utilization of intrusive academic support services, and completion of certificate, degree or transfer.</w:t>
      </w:r>
    </w:p>
    <w:p w:rsidR="00ED063C" w:rsidRDefault="00ED063C" w:rsidP="00ED063C">
      <w:pPr>
        <w:spacing w:after="0" w:line="240" w:lineRule="auto"/>
        <w:rPr>
          <w:rFonts w:asciiTheme="minorHAnsi" w:hAnsiTheme="minorHAnsi" w:cs="Arial"/>
          <w:color w:val="303030"/>
          <w:shd w:val="clear" w:color="auto" w:fill="FFFFFF"/>
        </w:rPr>
      </w:pPr>
    </w:p>
    <w:p w:rsidR="00ED063C" w:rsidRDefault="00ED063C" w:rsidP="00ED063C">
      <w:pPr>
        <w:spacing w:after="0" w:line="240" w:lineRule="auto"/>
        <w:rPr>
          <w:rFonts w:asciiTheme="minorHAnsi" w:eastAsia="Times New Roman" w:hAnsiTheme="minorHAnsi" w:cs="Helvetica"/>
          <w:color w:val="333333"/>
        </w:rPr>
      </w:pPr>
      <w:r>
        <w:rPr>
          <w:rFonts w:asciiTheme="minorHAnsi" w:hAnsiTheme="minorHAnsi" w:cs="Arial"/>
          <w:color w:val="303030"/>
          <w:shd w:val="clear" w:color="auto" w:fill="FFFFFF"/>
        </w:rPr>
        <w:t>Student Success &amp; Equity works to ensure</w:t>
      </w:r>
      <w:r w:rsidRPr="000D12DE">
        <w:rPr>
          <w:rFonts w:asciiTheme="minorHAnsi" w:hAnsiTheme="minorHAnsi" w:cs="Arial"/>
          <w:color w:val="303030"/>
          <w:shd w:val="clear" w:color="auto" w:fill="FFFFFF"/>
        </w:rPr>
        <w:t xml:space="preserve"> that all students </w:t>
      </w:r>
      <w:r>
        <w:rPr>
          <w:rFonts w:asciiTheme="minorHAnsi" w:hAnsiTheme="minorHAnsi" w:cs="Arial"/>
          <w:color w:val="303030"/>
          <w:shd w:val="clear" w:color="auto" w:fill="FFFFFF"/>
        </w:rPr>
        <w:t xml:space="preserve">enroll in a full-time course schedule reflective of their abilities, and offers academic support as students work to </w:t>
      </w:r>
      <w:r w:rsidRPr="000D12DE">
        <w:rPr>
          <w:rFonts w:asciiTheme="minorHAnsi" w:hAnsiTheme="minorHAnsi" w:cs="Arial"/>
          <w:color w:val="303030"/>
          <w:shd w:val="clear" w:color="auto" w:fill="FFFFFF"/>
        </w:rPr>
        <w:t xml:space="preserve">complete their college courses, persist to the next academic term, and achieve their educational objectives. </w:t>
      </w:r>
      <w:r>
        <w:rPr>
          <w:rFonts w:asciiTheme="minorHAnsi" w:hAnsiTheme="minorHAnsi" w:cs="Arial"/>
          <w:color w:val="303030"/>
          <w:shd w:val="clear" w:color="auto" w:fill="FFFFFF"/>
        </w:rPr>
        <w:t>The program is designed to m</w:t>
      </w:r>
      <w:r w:rsidRPr="000D12DE">
        <w:rPr>
          <w:rFonts w:asciiTheme="minorHAnsi" w:eastAsia="Times New Roman" w:hAnsiTheme="minorHAnsi" w:cs="Helvetica"/>
          <w:color w:val="333333"/>
        </w:rPr>
        <w:t>ake a difference in the n</w:t>
      </w:r>
      <w:r>
        <w:rPr>
          <w:rFonts w:asciiTheme="minorHAnsi" w:eastAsia="Times New Roman" w:hAnsiTheme="minorHAnsi" w:cs="Helvetica"/>
          <w:color w:val="333333"/>
        </w:rPr>
        <w:t>umber of students who succeed b</w:t>
      </w:r>
      <w:r w:rsidRPr="000D12DE">
        <w:rPr>
          <w:rFonts w:asciiTheme="minorHAnsi" w:eastAsia="Times New Roman" w:hAnsiTheme="minorHAnsi" w:cs="Helvetica"/>
          <w:color w:val="333333"/>
        </w:rPr>
        <w:t>y connecting earlier in the educational pipeline and providing timely information and guidance at BC</w:t>
      </w:r>
      <w:r>
        <w:rPr>
          <w:rFonts w:asciiTheme="minorHAnsi" w:eastAsia="Times New Roman" w:hAnsiTheme="minorHAnsi" w:cs="Helvetica"/>
          <w:color w:val="333333"/>
        </w:rPr>
        <w:t xml:space="preserve">. </w:t>
      </w:r>
    </w:p>
    <w:p w:rsidR="00ED063C" w:rsidRDefault="00ED063C" w:rsidP="00ED063C">
      <w:pPr>
        <w:spacing w:after="0" w:line="240" w:lineRule="auto"/>
        <w:rPr>
          <w:rFonts w:asciiTheme="minorHAnsi" w:eastAsia="Times New Roman" w:hAnsiTheme="minorHAnsi" w:cs="Helvetica"/>
          <w:color w:val="333333"/>
        </w:rPr>
      </w:pPr>
    </w:p>
    <w:p w:rsidR="00ED063C" w:rsidRPr="000D12DE" w:rsidRDefault="00ED063C" w:rsidP="00ED063C">
      <w:pPr>
        <w:spacing w:after="0" w:line="240" w:lineRule="auto"/>
        <w:rPr>
          <w:rFonts w:asciiTheme="minorHAnsi" w:eastAsia="Times New Roman" w:hAnsiTheme="minorHAnsi" w:cs="Helvetica"/>
          <w:color w:val="333333"/>
        </w:rPr>
      </w:pPr>
      <w:r>
        <w:rPr>
          <w:rFonts w:asciiTheme="minorHAnsi" w:eastAsia="Times New Roman" w:hAnsiTheme="minorHAnsi" w:cs="Helvetica"/>
          <w:color w:val="333333"/>
        </w:rPr>
        <w:t xml:space="preserve">The Student Success Program is assigned the following Strategic Directions Initiatives: Direction #1- 1, 6, 15, 16, and Direction #2 – 1, 3, 10,   11, 14, 18, 19, 20, 21, </w:t>
      </w:r>
      <w:proofErr w:type="gramStart"/>
      <w:r>
        <w:rPr>
          <w:rFonts w:asciiTheme="minorHAnsi" w:eastAsia="Times New Roman" w:hAnsiTheme="minorHAnsi" w:cs="Helvetica"/>
          <w:color w:val="333333"/>
        </w:rPr>
        <w:t>23</w:t>
      </w:r>
      <w:proofErr w:type="gramEnd"/>
      <w:r>
        <w:rPr>
          <w:rFonts w:asciiTheme="minorHAnsi" w:eastAsia="Times New Roman" w:hAnsiTheme="minorHAnsi" w:cs="Helvetica"/>
          <w:color w:val="333333"/>
        </w:rPr>
        <w:t>.</w:t>
      </w:r>
    </w:p>
    <w:p w:rsidR="006A796C" w:rsidRPr="00E04250" w:rsidRDefault="006A796C" w:rsidP="00E04250">
      <w:pPr>
        <w:spacing w:after="0" w:line="240" w:lineRule="auto"/>
      </w:pP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lastRenderedPageBreak/>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3559D1">
        <w:trPr>
          <w:trHeight w:val="67"/>
        </w:trPr>
        <w:tc>
          <w:tcPr>
            <w:tcW w:w="21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0746E" w:rsidRPr="003559D1" w:rsidRDefault="003559D1" w:rsidP="003559D1">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Apply multiple measures of assessment to all incoming students</w:t>
            </w:r>
          </w:p>
        </w:tc>
        <w:tc>
          <w:tcPr>
            <w:tcW w:w="3870" w:type="dxa"/>
            <w:tcBorders>
              <w:top w:val="nil"/>
              <w:left w:val="nil"/>
              <w:bottom w:val="single" w:sz="4"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618ED"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2" w:name="Check2"/>
            <w:r>
              <w:rPr>
                <w:sz w:val="20"/>
                <w:szCs w:val="20"/>
              </w:rPr>
              <w:instrText xml:space="preserve"> FORMCHECKBOX </w:instrText>
            </w:r>
            <w:r w:rsidR="000C0F8E">
              <w:rPr>
                <w:sz w:val="20"/>
                <w:szCs w:val="20"/>
              </w:rPr>
            </w:r>
            <w:r w:rsidR="000C0F8E">
              <w:rPr>
                <w:sz w:val="20"/>
                <w:szCs w:val="20"/>
              </w:rPr>
              <w:fldChar w:fldCharType="separate"/>
            </w:r>
            <w:r>
              <w:rPr>
                <w:sz w:val="20"/>
                <w:szCs w:val="20"/>
              </w:rPr>
              <w:fldChar w:fldCharType="end"/>
            </w:r>
            <w:bookmarkEnd w:id="2"/>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4"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0C0F8E">
              <w:rPr>
                <w:b/>
                <w:sz w:val="20"/>
                <w:szCs w:val="20"/>
                <w:u w:val="single"/>
              </w:rPr>
            </w:r>
            <w:r w:rsidR="000C0F8E">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4050" w:type="dxa"/>
            <w:tcBorders>
              <w:top w:val="nil"/>
              <w:left w:val="nil"/>
              <w:bottom w:val="single" w:sz="4" w:space="0" w:color="auto"/>
              <w:right w:val="single" w:sz="8" w:space="0" w:color="auto"/>
            </w:tcBorders>
            <w:tcMar>
              <w:top w:w="0" w:type="dxa"/>
              <w:left w:w="108" w:type="dxa"/>
              <w:bottom w:w="0" w:type="dxa"/>
              <w:right w:w="108" w:type="dxa"/>
            </w:tcMar>
          </w:tcPr>
          <w:p w:rsidR="0060746E" w:rsidRPr="00E04250" w:rsidRDefault="00C74EF6" w:rsidP="00E04250">
            <w:pPr>
              <w:spacing w:after="0" w:line="240" w:lineRule="auto"/>
              <w:rPr>
                <w:rFonts w:eastAsiaTheme="minorHAnsi"/>
                <w:color w:val="000000"/>
                <w:sz w:val="24"/>
                <w:szCs w:val="24"/>
              </w:rPr>
            </w:pPr>
            <w:r>
              <w:rPr>
                <w:rFonts w:eastAsiaTheme="minorHAnsi"/>
                <w:color w:val="000000"/>
                <w:sz w:val="24"/>
                <w:szCs w:val="24"/>
              </w:rPr>
              <w:t xml:space="preserve">Moving from </w:t>
            </w:r>
            <w:proofErr w:type="spellStart"/>
            <w:r>
              <w:rPr>
                <w:rFonts w:eastAsiaTheme="minorHAnsi"/>
                <w:color w:val="000000"/>
                <w:sz w:val="24"/>
                <w:szCs w:val="24"/>
              </w:rPr>
              <w:t>Accuplacer</w:t>
            </w:r>
            <w:proofErr w:type="spellEnd"/>
            <w:r>
              <w:rPr>
                <w:rFonts w:eastAsiaTheme="minorHAnsi"/>
                <w:color w:val="000000"/>
                <w:sz w:val="24"/>
                <w:szCs w:val="24"/>
              </w:rPr>
              <w:t xml:space="preserve"> to statewide common assessment.  Fully automated multiple measures for English placement; semi-automated multiple measures for math placement.  Applied multiple measures to 2,800 incoming students in spring 2016.</w:t>
            </w:r>
          </w:p>
        </w:tc>
      </w:tr>
      <w:tr w:rsidR="006A796C" w:rsidRPr="00E04250" w:rsidTr="003559D1">
        <w:trPr>
          <w:trHeight w:val="67"/>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96C" w:rsidRPr="003559D1" w:rsidRDefault="003559D1" w:rsidP="003559D1">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Decrease student time to completion of remedial sequence</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96C" w:rsidRPr="00E04250" w:rsidRDefault="006618ED"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3" w:name="Check1"/>
            <w:r>
              <w:rPr>
                <w:sz w:val="20"/>
                <w:szCs w:val="20"/>
              </w:rPr>
              <w:instrText xml:space="preserve"> FORMCHECKBOX </w:instrText>
            </w:r>
            <w:r w:rsidR="000C0F8E">
              <w:rPr>
                <w:sz w:val="20"/>
                <w:szCs w:val="20"/>
              </w:rPr>
            </w:r>
            <w:r w:rsidR="000C0F8E">
              <w:rPr>
                <w:sz w:val="20"/>
                <w:szCs w:val="20"/>
              </w:rPr>
              <w:fldChar w:fldCharType="separate"/>
            </w:r>
            <w:r>
              <w:rPr>
                <w:sz w:val="20"/>
                <w:szCs w:val="20"/>
              </w:rPr>
              <w:fldChar w:fldCharType="end"/>
            </w:r>
            <w:bookmarkEnd w:id="3"/>
            <w:r w:rsidR="006A796C" w:rsidRPr="00E04250">
              <w:rPr>
                <w:sz w:val="20"/>
                <w:szCs w:val="20"/>
              </w:rPr>
              <w:t xml:space="preserve"> 1: Student Learning                             </w:t>
            </w:r>
          </w:p>
          <w:p w:rsidR="006A796C" w:rsidRPr="00E04250" w:rsidRDefault="006618ED"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C0F8E">
              <w:rPr>
                <w:sz w:val="20"/>
                <w:szCs w:val="20"/>
              </w:rPr>
            </w:r>
            <w:r w:rsidR="000C0F8E">
              <w:rPr>
                <w:sz w:val="20"/>
                <w:szCs w:val="20"/>
              </w:rPr>
              <w:fldChar w:fldCharType="separate"/>
            </w:r>
            <w:r>
              <w:rPr>
                <w:sz w:val="20"/>
                <w:szCs w:val="20"/>
              </w:rPr>
              <w:fldChar w:fldCharType="end"/>
            </w:r>
            <w:r w:rsidR="006A796C"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0C0F8E">
              <w:rPr>
                <w:b/>
                <w:sz w:val="20"/>
                <w:szCs w:val="20"/>
                <w:u w:val="single"/>
              </w:rPr>
            </w:r>
            <w:r w:rsidR="000C0F8E">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96C" w:rsidRPr="00E04250" w:rsidRDefault="00467BEC" w:rsidP="00E04250">
            <w:pPr>
              <w:spacing w:after="0" w:line="240" w:lineRule="auto"/>
              <w:rPr>
                <w:rFonts w:eastAsiaTheme="minorHAnsi"/>
                <w:color w:val="000000"/>
                <w:sz w:val="24"/>
                <w:szCs w:val="24"/>
              </w:rPr>
            </w:pPr>
            <w:r>
              <w:rPr>
                <w:rFonts w:eastAsiaTheme="minorHAnsi"/>
                <w:color w:val="000000"/>
                <w:sz w:val="24"/>
                <w:szCs w:val="24"/>
              </w:rPr>
              <w:t xml:space="preserve">ASTEP Learning Community success rates 4 times the rate of success for Black students not in ASTEP (remedial English).  </w:t>
            </w:r>
          </w:p>
        </w:tc>
      </w:tr>
      <w:tr w:rsidR="003559D1" w:rsidRPr="00E04250" w:rsidTr="003559D1">
        <w:trPr>
          <w:trHeight w:val="67"/>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9D1" w:rsidRDefault="003559D1" w:rsidP="003559D1">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Scale up intrusive referrals to academic support services</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6C61" w:rsidRPr="00E04250" w:rsidRDefault="00E86C61" w:rsidP="00E86C61">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1: Student Learning                             </w:t>
            </w:r>
          </w:p>
          <w:p w:rsidR="00E86C61" w:rsidRPr="00E04250" w:rsidRDefault="006618ED" w:rsidP="00E86C6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C0F8E">
              <w:rPr>
                <w:sz w:val="20"/>
                <w:szCs w:val="20"/>
              </w:rPr>
            </w:r>
            <w:r w:rsidR="000C0F8E">
              <w:rPr>
                <w:sz w:val="20"/>
                <w:szCs w:val="20"/>
              </w:rPr>
              <w:fldChar w:fldCharType="separate"/>
            </w:r>
            <w:r>
              <w:rPr>
                <w:sz w:val="20"/>
                <w:szCs w:val="20"/>
              </w:rPr>
              <w:fldChar w:fldCharType="end"/>
            </w:r>
            <w:r w:rsidR="00E86C61" w:rsidRPr="00E04250">
              <w:rPr>
                <w:sz w:val="20"/>
                <w:szCs w:val="20"/>
              </w:rPr>
              <w:t xml:space="preserve"> 2: Student Progression and Completion              </w:t>
            </w:r>
          </w:p>
          <w:p w:rsidR="00E86C61" w:rsidRPr="00E04250" w:rsidRDefault="00E86C61" w:rsidP="00E86C6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3: Facilities                          </w:t>
            </w:r>
          </w:p>
          <w:p w:rsidR="00E86C61" w:rsidRPr="00E04250" w:rsidRDefault="00E86C61" w:rsidP="00E86C61">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4: Oversight and Accountability           </w:t>
            </w:r>
          </w:p>
          <w:p w:rsidR="003559D1" w:rsidRPr="00E04250" w:rsidRDefault="00E86C61" w:rsidP="00E86C61">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6C61" w:rsidRPr="00E04250" w:rsidRDefault="00E86C61" w:rsidP="00E86C61">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E86C61" w:rsidRPr="00E04250" w:rsidRDefault="00E86C61" w:rsidP="00E86C61">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3559D1" w:rsidRPr="00E04250" w:rsidRDefault="00E86C61" w:rsidP="00E86C61">
            <w:pPr>
              <w:pStyle w:val="NoSpacing"/>
              <w:rPr>
                <w:sz w:val="20"/>
                <w:szCs w:val="20"/>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0C0F8E">
              <w:rPr>
                <w:b/>
                <w:sz w:val="20"/>
                <w:szCs w:val="20"/>
                <w:u w:val="single"/>
              </w:rPr>
            </w:r>
            <w:r w:rsidR="000C0F8E">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__________ (Date)</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9D1" w:rsidRPr="00E04250" w:rsidRDefault="005A3B9A" w:rsidP="00E04250">
            <w:pPr>
              <w:spacing w:after="0" w:line="240" w:lineRule="auto"/>
              <w:rPr>
                <w:rFonts w:eastAsiaTheme="minorHAnsi"/>
                <w:color w:val="000000"/>
                <w:sz w:val="24"/>
                <w:szCs w:val="24"/>
              </w:rPr>
            </w:pPr>
            <w:r>
              <w:rPr>
                <w:rFonts w:eastAsiaTheme="minorHAnsi"/>
                <w:color w:val="000000"/>
                <w:sz w:val="24"/>
                <w:szCs w:val="24"/>
              </w:rPr>
              <w:t>Financially contribute to staffing of Extended Classroom, SI, and some tutoring positions.  Hired 2 full time math tutors.  Hired PM – Peer Education to scale and track academic support services.</w:t>
            </w:r>
          </w:p>
        </w:tc>
      </w:tr>
      <w:tr w:rsidR="003559D1" w:rsidRPr="00E04250" w:rsidTr="003559D1">
        <w:trPr>
          <w:trHeight w:val="67"/>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9D1" w:rsidRDefault="003559D1" w:rsidP="003559D1">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Help design educational pathways from access to completion and employment</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6C61" w:rsidRPr="00E04250" w:rsidRDefault="006618ED" w:rsidP="00E86C6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C0F8E">
              <w:rPr>
                <w:sz w:val="20"/>
                <w:szCs w:val="20"/>
              </w:rPr>
            </w:r>
            <w:r w:rsidR="000C0F8E">
              <w:rPr>
                <w:sz w:val="20"/>
                <w:szCs w:val="20"/>
              </w:rPr>
              <w:fldChar w:fldCharType="separate"/>
            </w:r>
            <w:r>
              <w:rPr>
                <w:sz w:val="20"/>
                <w:szCs w:val="20"/>
              </w:rPr>
              <w:fldChar w:fldCharType="end"/>
            </w:r>
            <w:r w:rsidR="00E86C61" w:rsidRPr="00E04250">
              <w:rPr>
                <w:sz w:val="20"/>
                <w:szCs w:val="20"/>
              </w:rPr>
              <w:t xml:space="preserve"> 1: Student Learning                             </w:t>
            </w:r>
          </w:p>
          <w:p w:rsidR="00E86C61" w:rsidRPr="00E04250" w:rsidRDefault="006618ED" w:rsidP="00E86C6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C0F8E">
              <w:rPr>
                <w:sz w:val="20"/>
                <w:szCs w:val="20"/>
              </w:rPr>
            </w:r>
            <w:r w:rsidR="000C0F8E">
              <w:rPr>
                <w:sz w:val="20"/>
                <w:szCs w:val="20"/>
              </w:rPr>
              <w:fldChar w:fldCharType="separate"/>
            </w:r>
            <w:r>
              <w:rPr>
                <w:sz w:val="20"/>
                <w:szCs w:val="20"/>
              </w:rPr>
              <w:fldChar w:fldCharType="end"/>
            </w:r>
            <w:r w:rsidR="00E86C61" w:rsidRPr="00E04250">
              <w:rPr>
                <w:sz w:val="20"/>
                <w:szCs w:val="20"/>
              </w:rPr>
              <w:t xml:space="preserve"> 2: Student Progression and Completion              </w:t>
            </w:r>
          </w:p>
          <w:p w:rsidR="00E86C61" w:rsidRPr="00E04250" w:rsidRDefault="00E86C61" w:rsidP="00E86C6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3: Facilities                          </w:t>
            </w:r>
          </w:p>
          <w:p w:rsidR="00E86C61" w:rsidRPr="00E04250" w:rsidRDefault="00E86C61" w:rsidP="00E86C61">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4: Oversight and Accountability           </w:t>
            </w:r>
          </w:p>
          <w:p w:rsidR="003559D1" w:rsidRPr="00E04250" w:rsidRDefault="006618ED" w:rsidP="00E86C61">
            <w:pPr>
              <w:pStyle w:val="NoSpacing"/>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0C0F8E">
              <w:rPr>
                <w:sz w:val="20"/>
                <w:szCs w:val="20"/>
              </w:rPr>
            </w:r>
            <w:r w:rsidR="000C0F8E">
              <w:rPr>
                <w:sz w:val="20"/>
                <w:szCs w:val="20"/>
              </w:rPr>
              <w:fldChar w:fldCharType="separate"/>
            </w:r>
            <w:r>
              <w:rPr>
                <w:sz w:val="20"/>
                <w:szCs w:val="20"/>
              </w:rPr>
              <w:fldChar w:fldCharType="end"/>
            </w:r>
            <w:bookmarkEnd w:id="4"/>
            <w:r w:rsidR="00E86C61" w:rsidRPr="00E04250">
              <w:rPr>
                <w:sz w:val="20"/>
                <w:szCs w:val="20"/>
              </w:rPr>
              <w:t xml:space="preserve"> 5: Leadership and Engagement</w:t>
            </w:r>
            <w:r w:rsidR="00E86C61" w:rsidRPr="00E04250">
              <w:t xml:space="preserve">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6C61" w:rsidRPr="00E04250" w:rsidRDefault="00E86C61" w:rsidP="00E86C61">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E86C61" w:rsidRPr="00E04250" w:rsidRDefault="00E86C61" w:rsidP="00E86C61">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3559D1" w:rsidRPr="00E04250" w:rsidRDefault="00E86C61" w:rsidP="00E86C61">
            <w:pPr>
              <w:pStyle w:val="NoSpacing"/>
              <w:rPr>
                <w:sz w:val="20"/>
                <w:szCs w:val="20"/>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0C0F8E">
              <w:rPr>
                <w:b/>
                <w:sz w:val="20"/>
                <w:szCs w:val="20"/>
                <w:u w:val="single"/>
              </w:rPr>
            </w:r>
            <w:r w:rsidR="000C0F8E">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__________ (Date)</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9D1" w:rsidRPr="00E04250" w:rsidRDefault="00467BEC" w:rsidP="00467BEC">
            <w:pPr>
              <w:spacing w:after="0" w:line="240" w:lineRule="auto"/>
              <w:rPr>
                <w:rFonts w:eastAsiaTheme="minorHAnsi"/>
                <w:color w:val="000000"/>
                <w:sz w:val="24"/>
                <w:szCs w:val="24"/>
              </w:rPr>
            </w:pPr>
            <w:r>
              <w:rPr>
                <w:rFonts w:eastAsiaTheme="minorHAnsi"/>
                <w:color w:val="000000"/>
                <w:sz w:val="24"/>
                <w:szCs w:val="24"/>
              </w:rPr>
              <w:t xml:space="preserve">Secured one of 30 spots nationwide in AACC Pathways Project. Led teams at 2 institutes in past year.  Authored $106K grant to College Futures for CA Pathways Project planning.  Launched advisory board for CA Pathways Project in June 2016. </w:t>
            </w:r>
          </w:p>
        </w:tc>
      </w:tr>
      <w:tr w:rsidR="003559D1" w:rsidRPr="00E04250" w:rsidTr="003559D1">
        <w:trPr>
          <w:trHeight w:val="67"/>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9D1" w:rsidRDefault="00E86C61" w:rsidP="003559D1">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 xml:space="preserve">Develop Completion Community model and train </w:t>
            </w:r>
            <w:r>
              <w:rPr>
                <w:rFonts w:eastAsiaTheme="minorHAnsi"/>
                <w:color w:val="000000"/>
                <w:sz w:val="24"/>
                <w:szCs w:val="24"/>
              </w:rPr>
              <w:lastRenderedPageBreak/>
              <w:t>faculty/staff as coaches</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6C61" w:rsidRPr="00E04250" w:rsidRDefault="00E86C61" w:rsidP="00E86C61">
            <w:pPr>
              <w:pStyle w:val="NoSpacing"/>
              <w:rPr>
                <w:sz w:val="20"/>
                <w:szCs w:val="20"/>
              </w:rPr>
            </w:pPr>
            <w:r w:rsidRPr="00E04250">
              <w:rPr>
                <w:sz w:val="20"/>
                <w:szCs w:val="20"/>
              </w:rPr>
              <w:lastRenderedPageBreak/>
              <w:fldChar w:fldCharType="begin">
                <w:ffData>
                  <w:name w:val="Check1"/>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1: Student Learning                             </w:t>
            </w:r>
          </w:p>
          <w:p w:rsidR="00E86C61" w:rsidRPr="00E04250" w:rsidRDefault="006618ED" w:rsidP="00E86C6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C0F8E">
              <w:rPr>
                <w:sz w:val="20"/>
                <w:szCs w:val="20"/>
              </w:rPr>
            </w:r>
            <w:r w:rsidR="000C0F8E">
              <w:rPr>
                <w:sz w:val="20"/>
                <w:szCs w:val="20"/>
              </w:rPr>
              <w:fldChar w:fldCharType="separate"/>
            </w:r>
            <w:r>
              <w:rPr>
                <w:sz w:val="20"/>
                <w:szCs w:val="20"/>
              </w:rPr>
              <w:fldChar w:fldCharType="end"/>
            </w:r>
            <w:r w:rsidR="00E86C61" w:rsidRPr="00E04250">
              <w:rPr>
                <w:sz w:val="20"/>
                <w:szCs w:val="20"/>
              </w:rPr>
              <w:t xml:space="preserve"> 2: Student Progression and Completion              </w:t>
            </w:r>
          </w:p>
          <w:p w:rsidR="00E86C61" w:rsidRPr="00E04250" w:rsidRDefault="00E86C61" w:rsidP="00E86C6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3: Facilities                          </w:t>
            </w:r>
          </w:p>
          <w:p w:rsidR="00E86C61" w:rsidRPr="00E04250" w:rsidRDefault="00E86C61" w:rsidP="00E86C61">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4: Oversight and Accountability           </w:t>
            </w:r>
          </w:p>
          <w:p w:rsidR="003559D1" w:rsidRPr="00E04250" w:rsidRDefault="006618ED" w:rsidP="00E86C6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C0F8E">
              <w:rPr>
                <w:sz w:val="20"/>
                <w:szCs w:val="20"/>
              </w:rPr>
            </w:r>
            <w:r w:rsidR="000C0F8E">
              <w:rPr>
                <w:sz w:val="20"/>
                <w:szCs w:val="20"/>
              </w:rPr>
              <w:fldChar w:fldCharType="separate"/>
            </w:r>
            <w:r>
              <w:rPr>
                <w:sz w:val="20"/>
                <w:szCs w:val="20"/>
              </w:rPr>
              <w:fldChar w:fldCharType="end"/>
            </w:r>
            <w:r w:rsidR="00E86C61" w:rsidRPr="00E04250">
              <w:rPr>
                <w:sz w:val="20"/>
                <w:szCs w:val="20"/>
              </w:rPr>
              <w:t xml:space="preserve"> 5: Leadership and Engagement</w:t>
            </w:r>
            <w:r w:rsidR="00E86C61" w:rsidRPr="00E04250">
              <w:t xml:space="preserve">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6C61" w:rsidRPr="00E04250" w:rsidRDefault="00E86C61" w:rsidP="00E86C61">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E86C61" w:rsidRPr="00E04250" w:rsidRDefault="00E86C61" w:rsidP="00E86C61">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3559D1" w:rsidRPr="00E04250" w:rsidRDefault="00E86C61" w:rsidP="00E86C61">
            <w:pPr>
              <w:pStyle w:val="NoSpacing"/>
              <w:rPr>
                <w:sz w:val="20"/>
                <w:szCs w:val="20"/>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0C0F8E">
              <w:rPr>
                <w:b/>
                <w:sz w:val="20"/>
                <w:szCs w:val="20"/>
                <w:u w:val="single"/>
              </w:rPr>
            </w:r>
            <w:r w:rsidR="000C0F8E">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__________ (Date)</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9D1" w:rsidRPr="00E04250" w:rsidRDefault="006617B1" w:rsidP="006617B1">
            <w:pPr>
              <w:spacing w:after="0" w:line="240" w:lineRule="auto"/>
              <w:rPr>
                <w:rFonts w:eastAsiaTheme="minorHAnsi"/>
                <w:color w:val="000000"/>
                <w:sz w:val="24"/>
                <w:szCs w:val="24"/>
              </w:rPr>
            </w:pPr>
            <w:r>
              <w:rPr>
                <w:rFonts w:eastAsiaTheme="minorHAnsi"/>
                <w:color w:val="000000"/>
                <w:sz w:val="24"/>
                <w:szCs w:val="24"/>
              </w:rPr>
              <w:t xml:space="preserve">Draft Completion Coach training document in progress.  Secured spot in Starfish software pilot launch for California; collaborated with Director of Enrollment Services to develop and </w:t>
            </w:r>
            <w:r>
              <w:rPr>
                <w:rFonts w:eastAsiaTheme="minorHAnsi"/>
                <w:color w:val="000000"/>
                <w:sz w:val="24"/>
                <w:szCs w:val="24"/>
              </w:rPr>
              <w:lastRenderedPageBreak/>
              <w:t>launch cohort tracking spreadsheets to use in interim before Starfish implementation. Launching Completion Community model with Renegade Promise cohort and African American student cohort.</w:t>
            </w:r>
          </w:p>
        </w:tc>
      </w:tr>
      <w:tr w:rsidR="003559D1" w:rsidRPr="00E04250" w:rsidTr="003559D1">
        <w:trPr>
          <w:trHeight w:val="67"/>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9D1" w:rsidRDefault="00E86C61" w:rsidP="003559D1">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lastRenderedPageBreak/>
              <w:t>Improve access and success for Veteran students</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6C61" w:rsidRPr="00E04250" w:rsidRDefault="00E86C61" w:rsidP="00E86C61">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1: Student Learning                             </w:t>
            </w:r>
          </w:p>
          <w:p w:rsidR="00E86C61" w:rsidRPr="00E04250" w:rsidRDefault="006618ED" w:rsidP="00E86C6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C0F8E">
              <w:rPr>
                <w:sz w:val="20"/>
                <w:szCs w:val="20"/>
              </w:rPr>
            </w:r>
            <w:r w:rsidR="000C0F8E">
              <w:rPr>
                <w:sz w:val="20"/>
                <w:szCs w:val="20"/>
              </w:rPr>
              <w:fldChar w:fldCharType="separate"/>
            </w:r>
            <w:r>
              <w:rPr>
                <w:sz w:val="20"/>
                <w:szCs w:val="20"/>
              </w:rPr>
              <w:fldChar w:fldCharType="end"/>
            </w:r>
            <w:r w:rsidR="00E86C61" w:rsidRPr="00E04250">
              <w:rPr>
                <w:sz w:val="20"/>
                <w:szCs w:val="20"/>
              </w:rPr>
              <w:t xml:space="preserve"> 2: Student Progression and Completion              </w:t>
            </w:r>
          </w:p>
          <w:p w:rsidR="00E86C61" w:rsidRPr="00E04250" w:rsidRDefault="00E86C61" w:rsidP="00E86C6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3: Facilities                          </w:t>
            </w:r>
          </w:p>
          <w:p w:rsidR="00E86C61" w:rsidRPr="00E04250" w:rsidRDefault="00E86C61" w:rsidP="00E86C61">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4: Oversight and Accountability           </w:t>
            </w:r>
          </w:p>
          <w:p w:rsidR="003559D1" w:rsidRPr="00E04250" w:rsidRDefault="00E86C61" w:rsidP="00E86C61">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6C61" w:rsidRPr="00E04250" w:rsidRDefault="00E86C61" w:rsidP="00E86C61">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E86C61" w:rsidRPr="00E04250" w:rsidRDefault="00E86C61" w:rsidP="00E86C61">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3559D1" w:rsidRPr="00E04250" w:rsidRDefault="00E86C61" w:rsidP="00E86C61">
            <w:pPr>
              <w:pStyle w:val="NoSpacing"/>
              <w:rPr>
                <w:sz w:val="20"/>
                <w:szCs w:val="20"/>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0C0F8E">
              <w:rPr>
                <w:b/>
                <w:sz w:val="20"/>
                <w:szCs w:val="20"/>
                <w:u w:val="single"/>
              </w:rPr>
            </w:r>
            <w:r w:rsidR="000C0F8E">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__________ (Date)</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9D1" w:rsidRPr="00E04250" w:rsidRDefault="006617B1" w:rsidP="00E04250">
            <w:pPr>
              <w:spacing w:after="0" w:line="240" w:lineRule="auto"/>
              <w:rPr>
                <w:rFonts w:eastAsiaTheme="minorHAnsi"/>
                <w:color w:val="000000"/>
                <w:sz w:val="24"/>
                <w:szCs w:val="24"/>
              </w:rPr>
            </w:pPr>
            <w:r>
              <w:rPr>
                <w:rFonts w:eastAsiaTheme="minorHAnsi"/>
                <w:color w:val="000000"/>
                <w:sz w:val="24"/>
                <w:szCs w:val="24"/>
              </w:rPr>
              <w:t>Hired full-time educational advisor committed to Veteran students. Assigned and paid for faculty release time to professional expert in Veteran’s issues.</w:t>
            </w:r>
          </w:p>
        </w:tc>
      </w:tr>
      <w:tr w:rsidR="003559D1" w:rsidRPr="00E04250" w:rsidTr="003559D1">
        <w:trPr>
          <w:trHeight w:val="67"/>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9D1" w:rsidRDefault="00E86C61" w:rsidP="003559D1">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Improve access and success of foster youth students</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6C61" w:rsidRPr="00E04250" w:rsidRDefault="00E86C61" w:rsidP="00E86C61">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1: Student Learning                             </w:t>
            </w:r>
          </w:p>
          <w:p w:rsidR="00E86C61" w:rsidRPr="00E04250" w:rsidRDefault="006618ED" w:rsidP="00E86C6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C0F8E">
              <w:rPr>
                <w:sz w:val="20"/>
                <w:szCs w:val="20"/>
              </w:rPr>
            </w:r>
            <w:r w:rsidR="000C0F8E">
              <w:rPr>
                <w:sz w:val="20"/>
                <w:szCs w:val="20"/>
              </w:rPr>
              <w:fldChar w:fldCharType="separate"/>
            </w:r>
            <w:r>
              <w:rPr>
                <w:sz w:val="20"/>
                <w:szCs w:val="20"/>
              </w:rPr>
              <w:fldChar w:fldCharType="end"/>
            </w:r>
            <w:r w:rsidR="00E86C61" w:rsidRPr="00E04250">
              <w:rPr>
                <w:sz w:val="20"/>
                <w:szCs w:val="20"/>
              </w:rPr>
              <w:t xml:space="preserve"> 2: Student Progression and Completion              </w:t>
            </w:r>
          </w:p>
          <w:p w:rsidR="00E86C61" w:rsidRPr="00E04250" w:rsidRDefault="00E86C61" w:rsidP="00E86C6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3: Facilities                          </w:t>
            </w:r>
          </w:p>
          <w:p w:rsidR="00E86C61" w:rsidRPr="00E04250" w:rsidRDefault="00E86C61" w:rsidP="00E86C61">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4: Oversight and Accountability           </w:t>
            </w:r>
          </w:p>
          <w:p w:rsidR="003559D1" w:rsidRPr="00E04250" w:rsidRDefault="00E86C61" w:rsidP="00E86C61">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6C61" w:rsidRPr="00E04250" w:rsidRDefault="00E86C61" w:rsidP="00E86C61">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E86C61" w:rsidRPr="00E04250" w:rsidRDefault="00E86C61" w:rsidP="00E86C61">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3559D1" w:rsidRPr="00E04250" w:rsidRDefault="00E86C61" w:rsidP="00E86C61">
            <w:pPr>
              <w:pStyle w:val="NoSpacing"/>
              <w:rPr>
                <w:sz w:val="20"/>
                <w:szCs w:val="20"/>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0C0F8E">
              <w:rPr>
                <w:b/>
                <w:sz w:val="20"/>
                <w:szCs w:val="20"/>
                <w:u w:val="single"/>
              </w:rPr>
            </w:r>
            <w:r w:rsidR="000C0F8E">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__________ (Date)</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59D1" w:rsidRPr="00E04250" w:rsidRDefault="006617B1" w:rsidP="00E04250">
            <w:pPr>
              <w:spacing w:after="0" w:line="240" w:lineRule="auto"/>
              <w:rPr>
                <w:rFonts w:eastAsiaTheme="minorHAnsi"/>
                <w:color w:val="000000"/>
                <w:sz w:val="24"/>
                <w:szCs w:val="24"/>
              </w:rPr>
            </w:pPr>
            <w:r>
              <w:rPr>
                <w:rFonts w:eastAsiaTheme="minorHAnsi"/>
                <w:color w:val="000000"/>
                <w:sz w:val="24"/>
                <w:szCs w:val="24"/>
              </w:rPr>
              <w:t>Collaborated with Independent City to host county-wide event on BC campus. Held m</w:t>
            </w:r>
            <w:r w:rsidR="00B9053F">
              <w:rPr>
                <w:rFonts w:eastAsiaTheme="minorHAnsi"/>
                <w:color w:val="000000"/>
                <w:sz w:val="24"/>
                <w:szCs w:val="24"/>
              </w:rPr>
              <w:t>ultiple Foster Youth Bridges.  Foster Youth T</w:t>
            </w:r>
            <w:r>
              <w:rPr>
                <w:rFonts w:eastAsiaTheme="minorHAnsi"/>
                <w:color w:val="000000"/>
                <w:sz w:val="24"/>
                <w:szCs w:val="24"/>
              </w:rPr>
              <w:t xml:space="preserve">ask force </w:t>
            </w:r>
            <w:r w:rsidR="00B9053F">
              <w:rPr>
                <w:rFonts w:eastAsiaTheme="minorHAnsi"/>
                <w:color w:val="000000"/>
                <w:sz w:val="24"/>
                <w:szCs w:val="24"/>
              </w:rPr>
              <w:t>met regularly.</w:t>
            </w:r>
          </w:p>
        </w:tc>
      </w:tr>
      <w:tr w:rsidR="00E86C61" w:rsidRPr="00E04250" w:rsidTr="003559D1">
        <w:trPr>
          <w:trHeight w:val="67"/>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6C61" w:rsidRDefault="00E86C61" w:rsidP="003559D1">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Implement a pilot Renegade Promise with intent to scale for 1,000 students in 2017</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6C61" w:rsidRPr="00E04250" w:rsidRDefault="006618ED" w:rsidP="00E86C6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C0F8E">
              <w:rPr>
                <w:sz w:val="20"/>
                <w:szCs w:val="20"/>
              </w:rPr>
            </w:r>
            <w:r w:rsidR="000C0F8E">
              <w:rPr>
                <w:sz w:val="20"/>
                <w:szCs w:val="20"/>
              </w:rPr>
              <w:fldChar w:fldCharType="separate"/>
            </w:r>
            <w:r>
              <w:rPr>
                <w:sz w:val="20"/>
                <w:szCs w:val="20"/>
              </w:rPr>
              <w:fldChar w:fldCharType="end"/>
            </w:r>
            <w:r w:rsidR="00E86C61" w:rsidRPr="00E04250">
              <w:rPr>
                <w:sz w:val="20"/>
                <w:szCs w:val="20"/>
              </w:rPr>
              <w:t xml:space="preserve"> 1: Student Learning                             </w:t>
            </w:r>
          </w:p>
          <w:p w:rsidR="00E86C61" w:rsidRPr="00E04250" w:rsidRDefault="006618ED" w:rsidP="00E86C6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C0F8E">
              <w:rPr>
                <w:sz w:val="20"/>
                <w:szCs w:val="20"/>
              </w:rPr>
            </w:r>
            <w:r w:rsidR="000C0F8E">
              <w:rPr>
                <w:sz w:val="20"/>
                <w:szCs w:val="20"/>
              </w:rPr>
              <w:fldChar w:fldCharType="separate"/>
            </w:r>
            <w:r>
              <w:rPr>
                <w:sz w:val="20"/>
                <w:szCs w:val="20"/>
              </w:rPr>
              <w:fldChar w:fldCharType="end"/>
            </w:r>
            <w:r w:rsidR="00E86C61" w:rsidRPr="00E04250">
              <w:rPr>
                <w:sz w:val="20"/>
                <w:szCs w:val="20"/>
              </w:rPr>
              <w:t xml:space="preserve"> 2: Student Progression and Completion              </w:t>
            </w:r>
          </w:p>
          <w:p w:rsidR="00E86C61" w:rsidRPr="00E04250" w:rsidRDefault="00E86C61" w:rsidP="00E86C6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3: Facilities                          </w:t>
            </w:r>
          </w:p>
          <w:p w:rsidR="00E86C61" w:rsidRPr="00E04250" w:rsidRDefault="00E86C61" w:rsidP="00E86C61">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4: Oversight and Accountability           </w:t>
            </w:r>
          </w:p>
          <w:p w:rsidR="00E86C61" w:rsidRPr="00E04250" w:rsidRDefault="006618ED" w:rsidP="00E86C6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C0F8E">
              <w:rPr>
                <w:sz w:val="20"/>
                <w:szCs w:val="20"/>
              </w:rPr>
            </w:r>
            <w:r w:rsidR="000C0F8E">
              <w:rPr>
                <w:sz w:val="20"/>
                <w:szCs w:val="20"/>
              </w:rPr>
              <w:fldChar w:fldCharType="separate"/>
            </w:r>
            <w:r>
              <w:rPr>
                <w:sz w:val="20"/>
                <w:szCs w:val="20"/>
              </w:rPr>
              <w:fldChar w:fldCharType="end"/>
            </w:r>
            <w:r w:rsidR="00E86C61" w:rsidRPr="00E04250">
              <w:rPr>
                <w:sz w:val="20"/>
                <w:szCs w:val="20"/>
              </w:rPr>
              <w:t xml:space="preserve"> 5: Leadership and Engagement</w:t>
            </w:r>
            <w:r w:rsidR="00E86C61" w:rsidRPr="00E04250">
              <w:t xml:space="preserve">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6C61" w:rsidRPr="00E04250" w:rsidRDefault="00E86C61" w:rsidP="00E86C61">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E86C61" w:rsidRPr="00E04250" w:rsidRDefault="00E86C61" w:rsidP="00E86C61">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E86C61" w:rsidRPr="00E04250" w:rsidRDefault="00E86C61" w:rsidP="00E86C61">
            <w:pPr>
              <w:pStyle w:val="NoSpacing"/>
              <w:rPr>
                <w:sz w:val="20"/>
                <w:szCs w:val="20"/>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0C0F8E">
              <w:rPr>
                <w:b/>
                <w:sz w:val="20"/>
                <w:szCs w:val="20"/>
                <w:u w:val="single"/>
              </w:rPr>
            </w:r>
            <w:r w:rsidR="000C0F8E">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__________ (Date)</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6C61" w:rsidRPr="00E04250" w:rsidRDefault="00711A44" w:rsidP="00E04250">
            <w:pPr>
              <w:spacing w:after="0" w:line="240" w:lineRule="auto"/>
              <w:rPr>
                <w:rFonts w:eastAsiaTheme="minorHAnsi"/>
                <w:color w:val="000000"/>
                <w:sz w:val="24"/>
                <w:szCs w:val="24"/>
              </w:rPr>
            </w:pPr>
            <w:r>
              <w:rPr>
                <w:rFonts w:eastAsiaTheme="minorHAnsi"/>
                <w:color w:val="000000"/>
                <w:sz w:val="24"/>
                <w:szCs w:val="24"/>
              </w:rPr>
              <w:t>Developed a multi-phase Renegade Promise proposal and invited inaugural Renegade Promise cohort in spring 2016.  69 students are currently registered for the program with intrusive case management from SSSP counselor. Collaborated with Kern Community Foundation and KHSD in discussions about launch of a Kern Promise.</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A3B9A" w:rsidRDefault="005A3B9A" w:rsidP="00E04250">
      <w:pPr>
        <w:spacing w:after="0" w:line="240" w:lineRule="auto"/>
        <w:rPr>
          <w:b/>
          <w:u w:val="single"/>
        </w:rPr>
      </w:pPr>
    </w:p>
    <w:p w:rsidR="005A3B9A" w:rsidRDefault="005A3B9A" w:rsidP="00E04250">
      <w:pPr>
        <w:spacing w:after="0" w:line="240" w:lineRule="auto"/>
        <w:rPr>
          <w:b/>
          <w:u w:val="single"/>
        </w:rPr>
      </w:pPr>
    </w:p>
    <w:p w:rsidR="005A3B9A" w:rsidRDefault="005A3B9A" w:rsidP="00E04250">
      <w:pPr>
        <w:spacing w:after="0" w:line="240" w:lineRule="auto"/>
        <w:rPr>
          <w:b/>
          <w:u w:val="single"/>
        </w:rPr>
      </w:pPr>
    </w:p>
    <w:p w:rsidR="005A3B9A" w:rsidRDefault="005A3B9A"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lastRenderedPageBreak/>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C0F8E">
              <w:rPr>
                <w:sz w:val="20"/>
                <w:szCs w:val="20"/>
              </w:rPr>
            </w:r>
            <w:r w:rsidR="000C0F8E">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412FB" w:rsidRDefault="006A796C" w:rsidP="00E04250">
      <w:pPr>
        <w:pStyle w:val="ListParagraph"/>
        <w:numPr>
          <w:ilvl w:val="0"/>
          <w:numId w:val="13"/>
        </w:numPr>
        <w:spacing w:after="0" w:line="240" w:lineRule="auto"/>
        <w:rPr>
          <w:rFonts w:cstheme="minorHAnsi"/>
          <w:b/>
        </w:rPr>
      </w:pPr>
      <w:r w:rsidRPr="00E412FB">
        <w:rPr>
          <w:rFonts w:cstheme="minorHAnsi"/>
          <w:b/>
        </w:rPr>
        <w:t>Changes in student demographics (gender, age and ethnicity).</w:t>
      </w:r>
    </w:p>
    <w:p w:rsidR="00E412FB" w:rsidRDefault="00E412FB" w:rsidP="00E412FB">
      <w:pPr>
        <w:spacing w:after="0" w:line="240" w:lineRule="auto"/>
        <w:ind w:firstLine="360"/>
        <w:rPr>
          <w:rFonts w:cstheme="minorHAnsi"/>
        </w:rPr>
      </w:pPr>
      <w:r>
        <w:rPr>
          <w:rFonts w:cstheme="minorHAnsi"/>
        </w:rPr>
        <w:t>N/A</w:t>
      </w:r>
    </w:p>
    <w:p w:rsidR="005E39DB" w:rsidRPr="00EB111F" w:rsidRDefault="005E39DB" w:rsidP="00EB111F">
      <w:pPr>
        <w:spacing w:after="0" w:line="240" w:lineRule="auto"/>
        <w:rPr>
          <w:rFonts w:cstheme="minorHAnsi"/>
        </w:rPr>
      </w:pPr>
    </w:p>
    <w:p w:rsidR="006A796C" w:rsidRPr="00E412FB" w:rsidRDefault="006A796C" w:rsidP="00E04250">
      <w:pPr>
        <w:pStyle w:val="ListParagraph"/>
        <w:numPr>
          <w:ilvl w:val="0"/>
          <w:numId w:val="13"/>
        </w:numPr>
        <w:spacing w:after="0" w:line="240" w:lineRule="auto"/>
        <w:rPr>
          <w:rFonts w:cstheme="minorHAnsi"/>
          <w:b/>
        </w:rPr>
      </w:pPr>
      <w:r w:rsidRPr="00E412FB">
        <w:rPr>
          <w:rFonts w:cstheme="minorHAnsi"/>
          <w:b/>
        </w:rPr>
        <w:t>Changes in enrollment (headcount, sections, course enrollment and productivity).</w:t>
      </w:r>
    </w:p>
    <w:p w:rsidR="005E39DB" w:rsidRDefault="00AC26F2" w:rsidP="00E412FB">
      <w:pPr>
        <w:spacing w:after="0" w:line="240" w:lineRule="auto"/>
        <w:ind w:firstLine="360"/>
        <w:rPr>
          <w:rFonts w:cstheme="minorHAnsi"/>
        </w:rPr>
      </w:pPr>
      <w:r>
        <w:rPr>
          <w:rFonts w:cstheme="minorHAnsi"/>
        </w:rPr>
        <w:t>N/A – No Courses</w:t>
      </w:r>
    </w:p>
    <w:p w:rsidR="005E39DB" w:rsidRPr="00EB111F" w:rsidRDefault="005E39DB" w:rsidP="00EB111F">
      <w:pPr>
        <w:spacing w:after="0" w:line="240" w:lineRule="auto"/>
        <w:rPr>
          <w:rFonts w:cstheme="minorHAnsi"/>
        </w:rPr>
      </w:pPr>
    </w:p>
    <w:p w:rsidR="006A796C" w:rsidRPr="00E412FB" w:rsidRDefault="006A796C" w:rsidP="00E04250">
      <w:pPr>
        <w:pStyle w:val="ListParagraph"/>
        <w:numPr>
          <w:ilvl w:val="0"/>
          <w:numId w:val="13"/>
        </w:numPr>
        <w:spacing w:after="0" w:line="240" w:lineRule="auto"/>
        <w:rPr>
          <w:rFonts w:cstheme="minorHAnsi"/>
          <w:b/>
        </w:rPr>
      </w:pPr>
      <w:r w:rsidRPr="00E412FB">
        <w:rPr>
          <w:rFonts w:cstheme="minorHAnsi"/>
          <w:b/>
        </w:rPr>
        <w:t>Success and retention for face-to-face, as well as online/distance courses.</w:t>
      </w:r>
    </w:p>
    <w:p w:rsidR="005E39DB" w:rsidRDefault="00AC26F2" w:rsidP="00E412FB">
      <w:pPr>
        <w:spacing w:after="0" w:line="240" w:lineRule="auto"/>
        <w:ind w:firstLine="360"/>
        <w:rPr>
          <w:rFonts w:cstheme="minorHAnsi"/>
        </w:rPr>
      </w:pPr>
      <w:r>
        <w:rPr>
          <w:rFonts w:cstheme="minorHAnsi"/>
        </w:rPr>
        <w:t>N/A – No Courses</w:t>
      </w:r>
    </w:p>
    <w:p w:rsidR="005E39DB" w:rsidRPr="00EB111F" w:rsidRDefault="005E39DB" w:rsidP="00EB111F">
      <w:pPr>
        <w:spacing w:after="0" w:line="240" w:lineRule="auto"/>
        <w:rPr>
          <w:rFonts w:cstheme="minorHAnsi"/>
        </w:rPr>
      </w:pPr>
    </w:p>
    <w:p w:rsidR="006A796C" w:rsidRPr="00E412FB" w:rsidRDefault="006A796C" w:rsidP="00E04250">
      <w:pPr>
        <w:pStyle w:val="ListParagraph"/>
        <w:numPr>
          <w:ilvl w:val="0"/>
          <w:numId w:val="13"/>
        </w:numPr>
        <w:spacing w:after="0" w:line="240" w:lineRule="auto"/>
        <w:rPr>
          <w:rFonts w:cstheme="minorHAnsi"/>
          <w:b/>
        </w:rPr>
      </w:pPr>
      <w:r w:rsidRPr="00E412FB">
        <w:rPr>
          <w:rFonts w:cstheme="minorHAnsi"/>
          <w:b/>
        </w:rPr>
        <w:t xml:space="preserve">Other program-specific data that reflects significant changes </w:t>
      </w:r>
      <w:r w:rsidRPr="00E412FB">
        <w:rPr>
          <w:rFonts w:cstheme="minorHAnsi"/>
          <w:b/>
          <w:i/>
        </w:rPr>
        <w:t>(please specify or attach).</w:t>
      </w:r>
      <w:r w:rsidR="00F66406" w:rsidRPr="00E412FB">
        <w:rPr>
          <w:rFonts w:cstheme="minorHAnsi"/>
          <w:b/>
          <w:i/>
        </w:rPr>
        <w:t xml:space="preserve"> </w:t>
      </w:r>
      <w:r w:rsidR="00F66406" w:rsidRPr="00E412FB">
        <w:rPr>
          <w:rFonts w:cstheme="minorHAnsi"/>
          <w:b/>
        </w:rPr>
        <w:t>All Student Affairs and Administrative Services should respond.</w:t>
      </w:r>
    </w:p>
    <w:p w:rsidR="00E04250" w:rsidRDefault="00E04250" w:rsidP="00E04250">
      <w:pPr>
        <w:spacing w:after="0" w:line="240" w:lineRule="auto"/>
        <w:rPr>
          <w:b/>
          <w:u w:val="single"/>
        </w:rPr>
      </w:pPr>
    </w:p>
    <w:p w:rsidR="00BE2558" w:rsidRDefault="00AC26F2" w:rsidP="00E04250">
      <w:pPr>
        <w:spacing w:after="0" w:line="240" w:lineRule="auto"/>
      </w:pPr>
      <w:r>
        <w:t>-</w:t>
      </w:r>
      <w:r w:rsidR="00BE2558">
        <w:t>In the past 5 years, BC has steadily increased or maintained matriculation service delivery for students with most notable leaps in the past 2 years</w:t>
      </w:r>
    </w:p>
    <w:p w:rsidR="00AC26F2" w:rsidRDefault="00BE2558" w:rsidP="00E04250">
      <w:pPr>
        <w:spacing w:after="0" w:line="240" w:lineRule="auto"/>
      </w:pPr>
      <w:r>
        <w:t>-</w:t>
      </w:r>
      <w:r w:rsidR="00AC26F2">
        <w:t xml:space="preserve">According to Achieving the Dream 2014-15 cohort data, students who complete matriculation steps are significantly more likely to complete their educational goals in 3 years than their peers who do not. </w:t>
      </w:r>
    </w:p>
    <w:p w:rsidR="00382304" w:rsidRDefault="00382304" w:rsidP="00E04250">
      <w:pPr>
        <w:spacing w:after="0" w:line="240" w:lineRule="auto"/>
      </w:pPr>
      <w:r>
        <w:t xml:space="preserve">-The most notable equity gains have come in basic skills completion, specifically remedial English for African American and </w:t>
      </w:r>
      <w:r w:rsidR="00FC7BD3">
        <w:t xml:space="preserve">remedial math for </w:t>
      </w:r>
      <w:r>
        <w:t>Hispanic/Latino students</w:t>
      </w:r>
    </w:p>
    <w:p w:rsidR="00382304" w:rsidRDefault="00BE2558" w:rsidP="00E04250">
      <w:pPr>
        <w:spacing w:after="0" w:line="240" w:lineRule="auto"/>
      </w:pPr>
      <w:r>
        <w:rPr>
          <w:noProof/>
        </w:rPr>
        <w:lastRenderedPageBreak/>
        <w:drawing>
          <wp:inline distT="0" distB="0" distL="0" distR="0" wp14:anchorId="02543BAC" wp14:editId="7481F2C6">
            <wp:extent cx="9151620" cy="3284220"/>
            <wp:effectExtent l="0" t="0" r="1143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2304" w:rsidRDefault="00382304" w:rsidP="00E04250">
      <w:pPr>
        <w:spacing w:after="0" w:line="240" w:lineRule="auto"/>
      </w:pPr>
    </w:p>
    <w:p w:rsidR="00AC26F2" w:rsidRPr="00AC26F2" w:rsidRDefault="00AC26F2" w:rsidP="00E04250">
      <w:pPr>
        <w:spacing w:after="0" w:line="240" w:lineRule="auto"/>
      </w:pPr>
      <w:r>
        <w:rPr>
          <w:noProof/>
        </w:rPr>
        <w:drawing>
          <wp:inline distT="0" distB="0" distL="0" distR="0" wp14:anchorId="4F9DAB4E" wp14:editId="6EC1B3BD">
            <wp:extent cx="9151620" cy="2750820"/>
            <wp:effectExtent l="0" t="0" r="1143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26F2" w:rsidRDefault="00AC26F2" w:rsidP="00E04250">
      <w:pPr>
        <w:spacing w:after="0" w:line="240" w:lineRule="auto"/>
        <w:rPr>
          <w:b/>
          <w:u w:val="single"/>
        </w:rPr>
      </w:pPr>
    </w:p>
    <w:p w:rsidR="00AC26F2" w:rsidRDefault="00AC26F2" w:rsidP="00E04250">
      <w:pPr>
        <w:spacing w:after="0" w:line="240" w:lineRule="auto"/>
        <w:rPr>
          <w:b/>
          <w:u w:val="single"/>
        </w:rPr>
      </w:pPr>
    </w:p>
    <w:p w:rsidR="005E39DB" w:rsidRDefault="005E39DB" w:rsidP="00E04250">
      <w:pPr>
        <w:spacing w:after="0" w:line="240" w:lineRule="auto"/>
        <w:rPr>
          <w:b/>
          <w:u w:val="single"/>
        </w:rPr>
      </w:pPr>
    </w:p>
    <w:p w:rsidR="005E39DB" w:rsidRDefault="00382304" w:rsidP="00E04250">
      <w:pPr>
        <w:spacing w:after="0" w:line="240" w:lineRule="auto"/>
        <w:rPr>
          <w:b/>
          <w:u w:val="single"/>
        </w:rPr>
      </w:pPr>
      <w:r w:rsidRPr="00382304">
        <w:rPr>
          <w:b/>
          <w:u w:val="single"/>
        </w:rPr>
        <w:drawing>
          <wp:inline distT="0" distB="0" distL="0" distR="0" wp14:anchorId="0713D694" wp14:editId="3A240B6E">
            <wp:extent cx="8999220" cy="2895600"/>
            <wp:effectExtent l="0" t="0" r="1143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2304" w:rsidRDefault="00382304" w:rsidP="00E04250">
      <w:pPr>
        <w:spacing w:after="0" w:line="240" w:lineRule="auto"/>
        <w:rPr>
          <w:b/>
          <w:u w:val="single"/>
        </w:rPr>
      </w:pPr>
    </w:p>
    <w:p w:rsidR="00BE2558" w:rsidRDefault="00BE2558" w:rsidP="00E04250">
      <w:pPr>
        <w:spacing w:after="0" w:line="240" w:lineRule="auto"/>
        <w:rPr>
          <w:b/>
          <w:u w:val="single"/>
        </w:rPr>
      </w:pPr>
    </w:p>
    <w:p w:rsidR="00FC7BD3" w:rsidRDefault="00FC7BD3" w:rsidP="00E04250">
      <w:pPr>
        <w:spacing w:after="0" w:line="240" w:lineRule="auto"/>
        <w:rPr>
          <w:b/>
          <w:u w:val="single"/>
        </w:rPr>
      </w:pPr>
      <w:r w:rsidRPr="00FC7BD3">
        <w:rPr>
          <w:b/>
          <w:u w:val="single"/>
        </w:rPr>
        <w:drawing>
          <wp:inline distT="0" distB="0" distL="0" distR="0" wp14:anchorId="356892BA" wp14:editId="22EE7D8D">
            <wp:extent cx="9144000" cy="2644140"/>
            <wp:effectExtent l="0" t="0" r="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7BD3" w:rsidRDefault="00FC7BD3" w:rsidP="00E04250">
      <w:pPr>
        <w:spacing w:after="0" w:line="240" w:lineRule="auto"/>
        <w:rPr>
          <w:b/>
          <w:u w:val="single"/>
        </w:rPr>
      </w:pPr>
    </w:p>
    <w:p w:rsidR="006340FF" w:rsidRDefault="006340FF" w:rsidP="00E04250">
      <w:pPr>
        <w:spacing w:after="0" w:line="240" w:lineRule="auto"/>
        <w:rPr>
          <w:b/>
          <w:u w:val="single"/>
        </w:rPr>
      </w:pPr>
      <w:r w:rsidRPr="00E04250">
        <w:rPr>
          <w:b/>
          <w:u w:val="single"/>
        </w:rPr>
        <w:lastRenderedPageBreak/>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EB111F" w:rsidRDefault="00EB111F" w:rsidP="00EB111F">
      <w:pPr>
        <w:spacing w:after="0" w:line="240" w:lineRule="auto"/>
        <w:rPr>
          <w:rFonts w:cstheme="minorHAnsi"/>
        </w:rPr>
      </w:pPr>
    </w:p>
    <w:p w:rsidR="009C46E3" w:rsidRDefault="009C46E3" w:rsidP="009C46E3">
      <w:pPr>
        <w:pStyle w:val="ListParagraph"/>
        <w:numPr>
          <w:ilvl w:val="0"/>
          <w:numId w:val="24"/>
        </w:numPr>
        <w:spacing w:after="0" w:line="240" w:lineRule="auto"/>
        <w:rPr>
          <w:rFonts w:cstheme="minorHAnsi"/>
        </w:rPr>
      </w:pPr>
      <w:r>
        <w:rPr>
          <w:rFonts w:cstheme="minorHAnsi"/>
        </w:rPr>
        <w:t>Restructured SSSP and Equity to report to a single Director for streamlined communication and integrated planning</w:t>
      </w:r>
    </w:p>
    <w:p w:rsidR="009C46E3" w:rsidRDefault="009C46E3" w:rsidP="009C46E3">
      <w:pPr>
        <w:pStyle w:val="ListParagraph"/>
        <w:numPr>
          <w:ilvl w:val="0"/>
          <w:numId w:val="24"/>
        </w:numPr>
        <w:spacing w:after="0" w:line="240" w:lineRule="auto"/>
        <w:rPr>
          <w:rFonts w:cstheme="minorHAnsi"/>
        </w:rPr>
      </w:pPr>
      <w:r>
        <w:rPr>
          <w:rFonts w:cstheme="minorHAnsi"/>
        </w:rPr>
        <w:t>Hired a full staff (effective September 1); new hires include 2 Program Managers, 2 Educational Advisors, and a DAIII</w:t>
      </w:r>
    </w:p>
    <w:p w:rsidR="009C46E3" w:rsidRPr="009C46E3" w:rsidRDefault="009C46E3" w:rsidP="009C46E3">
      <w:pPr>
        <w:pStyle w:val="ListParagraph"/>
        <w:numPr>
          <w:ilvl w:val="0"/>
          <w:numId w:val="24"/>
        </w:numPr>
        <w:spacing w:after="0" w:line="240" w:lineRule="auto"/>
        <w:rPr>
          <w:rFonts w:cstheme="minorHAnsi"/>
        </w:rPr>
      </w:pPr>
      <w:r>
        <w:rPr>
          <w:rFonts w:cstheme="minorHAnsi"/>
        </w:rPr>
        <w:t xml:space="preserve">Received contract help for research from </w:t>
      </w:r>
      <w:proofErr w:type="spellStart"/>
      <w:r>
        <w:rPr>
          <w:rFonts w:cstheme="minorHAnsi"/>
        </w:rPr>
        <w:t>WestEd</w:t>
      </w:r>
      <w:proofErr w:type="spellEnd"/>
      <w:r>
        <w:rPr>
          <w:rFonts w:cstheme="minorHAnsi"/>
        </w:rPr>
        <w:t>, RP Group, Peter Bahr, and Bob Pacheco</w:t>
      </w:r>
    </w:p>
    <w:p w:rsidR="009C46E3" w:rsidRDefault="009C46E3" w:rsidP="009C46E3">
      <w:pPr>
        <w:pStyle w:val="ListParagraph"/>
        <w:numPr>
          <w:ilvl w:val="0"/>
          <w:numId w:val="24"/>
        </w:numPr>
        <w:spacing w:after="0" w:line="240" w:lineRule="auto"/>
        <w:rPr>
          <w:rFonts w:cstheme="minorHAnsi"/>
        </w:rPr>
      </w:pPr>
      <w:r>
        <w:rPr>
          <w:rFonts w:cstheme="minorHAnsi"/>
        </w:rPr>
        <w:t>Scaled up Summer Bridge offerings to engage over 30 new faculty in professional development</w:t>
      </w:r>
    </w:p>
    <w:p w:rsidR="009C46E3" w:rsidRDefault="009C46E3" w:rsidP="009C46E3">
      <w:pPr>
        <w:pStyle w:val="ListParagraph"/>
        <w:numPr>
          <w:ilvl w:val="0"/>
          <w:numId w:val="24"/>
        </w:numPr>
        <w:spacing w:after="0" w:line="240" w:lineRule="auto"/>
        <w:rPr>
          <w:rFonts w:cstheme="minorHAnsi"/>
        </w:rPr>
      </w:pPr>
      <w:r>
        <w:rPr>
          <w:rFonts w:cstheme="minorHAnsi"/>
        </w:rPr>
        <w:t>Invested substantially in campus-wide professional development (Approximately $60K)</w:t>
      </w:r>
    </w:p>
    <w:p w:rsidR="009C46E3" w:rsidRDefault="009C46E3" w:rsidP="009C46E3">
      <w:pPr>
        <w:pStyle w:val="ListParagraph"/>
        <w:numPr>
          <w:ilvl w:val="0"/>
          <w:numId w:val="24"/>
        </w:numPr>
        <w:spacing w:after="0" w:line="240" w:lineRule="auto"/>
        <w:rPr>
          <w:rFonts w:cstheme="minorHAnsi"/>
        </w:rPr>
      </w:pPr>
      <w:r>
        <w:rPr>
          <w:rFonts w:cstheme="minorHAnsi"/>
        </w:rPr>
        <w:t>Improved collaboration with KHSD and CSUB through multiple initiatives, including a College Futures grant proposal to engage further in dual enrollment offerings, with particular focus on transferable dual enrollment courses and development of remedial pathway courses during senior year of high school</w:t>
      </w:r>
    </w:p>
    <w:p w:rsidR="009C46E3" w:rsidRDefault="009C46E3" w:rsidP="009C46E3">
      <w:pPr>
        <w:pStyle w:val="ListParagraph"/>
        <w:numPr>
          <w:ilvl w:val="0"/>
          <w:numId w:val="24"/>
        </w:numPr>
        <w:spacing w:after="0" w:line="240" w:lineRule="auto"/>
        <w:rPr>
          <w:rFonts w:cstheme="minorHAnsi"/>
        </w:rPr>
      </w:pPr>
      <w:r>
        <w:rPr>
          <w:rFonts w:cstheme="minorHAnsi"/>
        </w:rPr>
        <w:t>Strengthened relationship with Kern Community Foundation through the pilot launch of the Renegade Promise and the exploration of a Kern Promise</w:t>
      </w:r>
    </w:p>
    <w:p w:rsidR="009C46E3" w:rsidRDefault="009C46E3" w:rsidP="009C46E3">
      <w:pPr>
        <w:pStyle w:val="ListParagraph"/>
        <w:numPr>
          <w:ilvl w:val="0"/>
          <w:numId w:val="24"/>
        </w:numPr>
        <w:spacing w:after="0" w:line="240" w:lineRule="auto"/>
        <w:rPr>
          <w:rFonts w:cstheme="minorHAnsi"/>
        </w:rPr>
      </w:pPr>
      <w:r>
        <w:rPr>
          <w:rFonts w:cstheme="minorHAnsi"/>
        </w:rPr>
        <w:t>Provided on-site registration support at high schools to increase access and improve accuracy and consistency in student course enrollment</w:t>
      </w:r>
    </w:p>
    <w:p w:rsidR="00EB111F" w:rsidRDefault="00EB111F" w:rsidP="00EB111F">
      <w:pPr>
        <w:spacing w:after="0" w:line="240" w:lineRule="auto"/>
        <w:rPr>
          <w:rFonts w:cstheme="minorHAnsi"/>
        </w:rPr>
      </w:pPr>
    </w:p>
    <w:p w:rsidR="00EB111F" w:rsidRPr="00EB111F" w:rsidRDefault="00EB111F" w:rsidP="00EB111F">
      <w:pPr>
        <w:spacing w:after="0" w:line="240" w:lineRule="auto"/>
        <w:rPr>
          <w:rFonts w:cstheme="minorHAnsi"/>
        </w:rPr>
      </w:pPr>
    </w:p>
    <w:p w:rsidR="009C46E3" w:rsidRDefault="00A07CDD" w:rsidP="009C46E3">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9C46E3" w:rsidRDefault="009C46E3" w:rsidP="009C46E3">
      <w:pPr>
        <w:spacing w:after="0" w:line="240" w:lineRule="auto"/>
        <w:rPr>
          <w:rFonts w:cstheme="minorHAnsi"/>
        </w:rPr>
      </w:pPr>
    </w:p>
    <w:p w:rsidR="009C46E3" w:rsidRDefault="009C46E3" w:rsidP="009C46E3">
      <w:pPr>
        <w:pStyle w:val="ListParagraph"/>
        <w:numPr>
          <w:ilvl w:val="0"/>
          <w:numId w:val="25"/>
        </w:numPr>
        <w:spacing w:after="0" w:line="240" w:lineRule="auto"/>
        <w:rPr>
          <w:rFonts w:cstheme="minorHAnsi"/>
        </w:rPr>
      </w:pPr>
      <w:r>
        <w:rPr>
          <w:rFonts w:cstheme="minorHAnsi"/>
        </w:rPr>
        <w:t xml:space="preserve">Program was inadequately staffed for entire spring semester, going from 2 directors, 2 program managers, 2 counselors, 1 </w:t>
      </w:r>
      <w:proofErr w:type="spellStart"/>
      <w:proofErr w:type="gramStart"/>
      <w:r>
        <w:rPr>
          <w:rFonts w:cstheme="minorHAnsi"/>
        </w:rPr>
        <w:t>ed</w:t>
      </w:r>
      <w:proofErr w:type="spellEnd"/>
      <w:proofErr w:type="gramEnd"/>
      <w:r>
        <w:rPr>
          <w:rFonts w:cstheme="minorHAnsi"/>
        </w:rPr>
        <w:t xml:space="preserve"> advisor, and 2 DAIIIs to a single director, 2 counselors, and 1 DAIII.  This transition interrupted progress on several key initiatives</w:t>
      </w:r>
    </w:p>
    <w:p w:rsidR="009C46E3" w:rsidRDefault="009C46E3" w:rsidP="009C46E3">
      <w:pPr>
        <w:pStyle w:val="ListParagraph"/>
        <w:numPr>
          <w:ilvl w:val="0"/>
          <w:numId w:val="25"/>
        </w:numPr>
        <w:spacing w:after="0" w:line="240" w:lineRule="auto"/>
        <w:rPr>
          <w:rFonts w:cstheme="minorHAnsi"/>
        </w:rPr>
      </w:pPr>
      <w:r>
        <w:rPr>
          <w:rFonts w:cstheme="minorHAnsi"/>
        </w:rPr>
        <w:t>Though we now have a full staff, the onboarding and training time will result in a lag in progress</w:t>
      </w:r>
    </w:p>
    <w:p w:rsidR="009C46E3" w:rsidRPr="009C46E3" w:rsidRDefault="009C46E3" w:rsidP="009C46E3">
      <w:pPr>
        <w:pStyle w:val="ListParagraph"/>
        <w:numPr>
          <w:ilvl w:val="0"/>
          <w:numId w:val="25"/>
        </w:numPr>
        <w:spacing w:after="0" w:line="240" w:lineRule="auto"/>
        <w:rPr>
          <w:rFonts w:cstheme="minorHAnsi"/>
        </w:rPr>
      </w:pPr>
      <w:r w:rsidRPr="009C46E3">
        <w:rPr>
          <w:rFonts w:cstheme="minorHAnsi"/>
        </w:rPr>
        <w:t xml:space="preserve">Student Success </w:t>
      </w:r>
      <w:r>
        <w:rPr>
          <w:rFonts w:cstheme="minorHAnsi"/>
        </w:rPr>
        <w:t xml:space="preserve">&amp; Equity </w:t>
      </w:r>
      <w:r w:rsidRPr="009C46E3">
        <w:rPr>
          <w:rFonts w:cstheme="minorHAnsi"/>
        </w:rPr>
        <w:t>staff are responsible for the collection and reporting of data in Renegade Scorecard, college-wide grant/award proposals; there is still no local institutional researcher to support in this work</w:t>
      </w:r>
    </w:p>
    <w:p w:rsidR="00EB111F" w:rsidRPr="00EB111F" w:rsidRDefault="00EB111F" w:rsidP="00EB111F">
      <w:pPr>
        <w:spacing w:after="0" w:line="240" w:lineRule="auto"/>
        <w:rPr>
          <w:rFonts w:cstheme="minorHAnsi"/>
        </w:rPr>
      </w:pPr>
    </w:p>
    <w:p w:rsidR="006340FF" w:rsidRPr="005B2B45" w:rsidRDefault="006340FF" w:rsidP="00E04250">
      <w:pPr>
        <w:pStyle w:val="ListParagraph"/>
        <w:numPr>
          <w:ilvl w:val="0"/>
          <w:numId w:val="9"/>
        </w:numPr>
        <w:spacing w:after="0" w:line="240" w:lineRule="auto"/>
        <w:rPr>
          <w:rFonts w:cstheme="minorHAnsi"/>
          <w:i/>
        </w:rPr>
      </w:pPr>
      <w:r w:rsidRPr="005B2B45">
        <w:rPr>
          <w:rFonts w:cstheme="minorHAnsi"/>
          <w:i/>
        </w:rPr>
        <w:t xml:space="preserve">If applicable, describe any unplanned events that </w:t>
      </w:r>
      <w:r w:rsidR="00A70D85" w:rsidRPr="005B2B45">
        <w:rPr>
          <w:rFonts w:cstheme="minorHAnsi"/>
          <w:i/>
        </w:rPr>
        <w:t>affected</w:t>
      </w:r>
      <w:r w:rsidRPr="005B2B45">
        <w:rPr>
          <w:rFonts w:cstheme="minorHAnsi"/>
          <w:i/>
        </w:rPr>
        <w:t xml:space="preserve"> your program.</w:t>
      </w:r>
    </w:p>
    <w:p w:rsidR="005779EF" w:rsidRDefault="005779EF" w:rsidP="005779EF">
      <w:pPr>
        <w:spacing w:after="0" w:line="240" w:lineRule="auto"/>
        <w:rPr>
          <w:rFonts w:cstheme="minorHAnsi"/>
        </w:rPr>
      </w:pPr>
    </w:p>
    <w:p w:rsidR="005779EF" w:rsidRDefault="005779EF" w:rsidP="005779EF">
      <w:pPr>
        <w:pStyle w:val="ListParagraph"/>
        <w:numPr>
          <w:ilvl w:val="0"/>
          <w:numId w:val="26"/>
        </w:numPr>
        <w:spacing w:after="0" w:line="240" w:lineRule="auto"/>
        <w:rPr>
          <w:rFonts w:cstheme="minorHAnsi"/>
        </w:rPr>
      </w:pPr>
      <w:r>
        <w:rPr>
          <w:rFonts w:cstheme="minorHAnsi"/>
        </w:rPr>
        <w:t>Restructure of SSSP and Equity to report to a single director in March 2016</w:t>
      </w:r>
    </w:p>
    <w:p w:rsidR="005779EF" w:rsidRDefault="005779EF" w:rsidP="005779EF">
      <w:pPr>
        <w:pStyle w:val="ListParagraph"/>
        <w:numPr>
          <w:ilvl w:val="0"/>
          <w:numId w:val="26"/>
        </w:numPr>
        <w:spacing w:after="0" w:line="240" w:lineRule="auto"/>
        <w:rPr>
          <w:rFonts w:cstheme="minorHAnsi"/>
        </w:rPr>
      </w:pPr>
      <w:r>
        <w:rPr>
          <w:rFonts w:cstheme="minorHAnsi"/>
        </w:rPr>
        <w:t xml:space="preserve">Several staff members left in spring 2016: Interim Dean of Student Success, Director – Equity, </w:t>
      </w:r>
      <w:r w:rsidR="005B2B45">
        <w:rPr>
          <w:rFonts w:cstheme="minorHAnsi"/>
        </w:rPr>
        <w:t xml:space="preserve">Executive Secretary -- </w:t>
      </w:r>
      <w:r>
        <w:rPr>
          <w:rFonts w:cstheme="minorHAnsi"/>
        </w:rPr>
        <w:t>SSSP, Program Manager – Equity, Ed Advisor – Equity, Program Manager – SSSP took position as Director thus leaving vacancy,  Ed Advisor – SSSP took position as counselor thus leaving vacancy</w:t>
      </w:r>
    </w:p>
    <w:p w:rsidR="005779EF" w:rsidRPr="005779EF" w:rsidRDefault="005779EF" w:rsidP="005779EF">
      <w:pPr>
        <w:pStyle w:val="ListParagraph"/>
        <w:numPr>
          <w:ilvl w:val="0"/>
          <w:numId w:val="26"/>
        </w:numPr>
        <w:spacing w:after="0" w:line="240" w:lineRule="auto"/>
        <w:rPr>
          <w:rFonts w:cstheme="minorHAnsi"/>
        </w:rPr>
      </w:pPr>
      <w:r>
        <w:rPr>
          <w:rFonts w:cstheme="minorHAnsi"/>
        </w:rPr>
        <w:t>Director – SSSP assigned as Team Facilitator for AACC Pathways Project (substantial time commitment)</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5"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lastRenderedPageBreak/>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EC596F" w:rsidRDefault="00EC596F" w:rsidP="00EC596F">
      <w:pPr>
        <w:spacing w:after="0" w:line="240" w:lineRule="auto"/>
        <w:rPr>
          <w:rFonts w:cstheme="minorHAnsi"/>
        </w:rPr>
      </w:pPr>
    </w:p>
    <w:p w:rsidR="00EC596F" w:rsidRDefault="00EC596F" w:rsidP="00EC596F">
      <w:pPr>
        <w:spacing w:after="0" w:line="240" w:lineRule="auto"/>
        <w:rPr>
          <w:rFonts w:cstheme="minorHAnsi"/>
        </w:rPr>
      </w:pPr>
      <w:r>
        <w:rPr>
          <w:rFonts w:cstheme="minorHAnsi"/>
        </w:rPr>
        <w:t xml:space="preserve">N/A </w:t>
      </w:r>
    </w:p>
    <w:p w:rsidR="00EC596F" w:rsidRPr="00EC596F" w:rsidRDefault="00EC596F" w:rsidP="00EC596F">
      <w:pPr>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EC596F" w:rsidRDefault="00EC596F" w:rsidP="00EC596F">
      <w:pPr>
        <w:spacing w:after="0" w:line="240" w:lineRule="auto"/>
      </w:pPr>
    </w:p>
    <w:p w:rsidR="00EC596F" w:rsidRDefault="00EC596F" w:rsidP="00EC596F">
      <w:pPr>
        <w:spacing w:after="0" w:line="240" w:lineRule="auto"/>
      </w:pPr>
      <w:r>
        <w:t xml:space="preserve">Student Success &amp; Equity led many professional development activities and sponsored faculty and staff attendance at multiple conferences throughout the 15-16 year.  </w:t>
      </w:r>
      <w:r w:rsidR="00F76430">
        <w:t xml:space="preserve">The Director served on the Professional Development Committee. </w:t>
      </w:r>
      <w:r>
        <w:t>Additionally, staff in Student Success &amp; Equity are frequently called upon to lead campus-wide professional development activities related to the college’s student success agenda.  Some highlights include:</w:t>
      </w:r>
    </w:p>
    <w:p w:rsidR="00EC596F" w:rsidRDefault="00EC596F" w:rsidP="00EC596F">
      <w:pPr>
        <w:pStyle w:val="ListParagraph"/>
        <w:numPr>
          <w:ilvl w:val="0"/>
          <w:numId w:val="27"/>
        </w:numPr>
        <w:spacing w:after="0" w:line="240" w:lineRule="auto"/>
      </w:pPr>
      <w:r>
        <w:t>Facilitated Redesigning America’s Community Colleges book panel discussions with faculty, staff, and students (fall 2015)</w:t>
      </w:r>
    </w:p>
    <w:p w:rsidR="00EC596F" w:rsidRDefault="00EC596F" w:rsidP="00EC596F">
      <w:pPr>
        <w:pStyle w:val="ListParagraph"/>
        <w:numPr>
          <w:ilvl w:val="0"/>
          <w:numId w:val="27"/>
        </w:numPr>
        <w:spacing w:after="0" w:line="240" w:lineRule="auto"/>
      </w:pPr>
      <w:r>
        <w:t>Coordinated the Pathways Summit for 400+ statewide participants (February 2016)</w:t>
      </w:r>
    </w:p>
    <w:p w:rsidR="00EC596F" w:rsidRDefault="00EC596F" w:rsidP="00EC596F">
      <w:pPr>
        <w:pStyle w:val="ListParagraph"/>
        <w:numPr>
          <w:ilvl w:val="0"/>
          <w:numId w:val="27"/>
        </w:numPr>
        <w:spacing w:after="0" w:line="240" w:lineRule="auto"/>
      </w:pPr>
      <w:r>
        <w:t>Led the week-long Professional Development Summer Institute which served over 100 faculty and staff (May 2016)</w:t>
      </w:r>
    </w:p>
    <w:p w:rsidR="00EC596F" w:rsidRDefault="00EC596F" w:rsidP="00EC596F">
      <w:pPr>
        <w:pStyle w:val="ListParagraph"/>
        <w:numPr>
          <w:ilvl w:val="0"/>
          <w:numId w:val="27"/>
        </w:numPr>
        <w:spacing w:after="0" w:line="240" w:lineRule="auto"/>
      </w:pPr>
      <w:r>
        <w:t>Co-Coordinated the Bridge co-teaching professional development opportunity and new faculty embedded professional development for 30+ faculty in summer 2016</w:t>
      </w:r>
    </w:p>
    <w:p w:rsidR="00EC596F" w:rsidRDefault="00EC596F" w:rsidP="00EC596F">
      <w:pPr>
        <w:pStyle w:val="ListParagraph"/>
        <w:numPr>
          <w:ilvl w:val="0"/>
          <w:numId w:val="27"/>
        </w:numPr>
        <w:spacing w:after="0" w:line="240" w:lineRule="auto"/>
      </w:pPr>
      <w:r>
        <w:t>Among others, Student Success &amp; Equity staff attended and/or presented at the following:</w:t>
      </w:r>
    </w:p>
    <w:p w:rsidR="00F76430" w:rsidRDefault="00F76430" w:rsidP="00EC596F">
      <w:pPr>
        <w:pStyle w:val="ListParagraph"/>
        <w:numPr>
          <w:ilvl w:val="1"/>
          <w:numId w:val="27"/>
        </w:numPr>
        <w:spacing w:after="0" w:line="240" w:lineRule="auto"/>
      </w:pPr>
      <w:r>
        <w:t>CCCCO Equity Institute (Los Angeles, September 2015)</w:t>
      </w:r>
    </w:p>
    <w:p w:rsidR="00EC596F" w:rsidRDefault="00EC596F" w:rsidP="00EC596F">
      <w:pPr>
        <w:pStyle w:val="ListParagraph"/>
        <w:numPr>
          <w:ilvl w:val="1"/>
          <w:numId w:val="27"/>
        </w:numPr>
        <w:spacing w:after="0" w:line="240" w:lineRule="auto"/>
      </w:pPr>
      <w:r>
        <w:t>RP Group’s Strengthening Student Success Conference on Multiple Measures (Oakland, October 2015)</w:t>
      </w:r>
    </w:p>
    <w:p w:rsidR="00EC596F" w:rsidRDefault="00EC596F" w:rsidP="00EC596F">
      <w:pPr>
        <w:pStyle w:val="ListParagraph"/>
        <w:numPr>
          <w:ilvl w:val="1"/>
          <w:numId w:val="27"/>
        </w:numPr>
        <w:spacing w:after="0" w:line="240" w:lineRule="auto"/>
      </w:pPr>
      <w:r>
        <w:t>Chancellor’s Office SSSP &amp; Equity Directors Training (Sacramento, October 2015)</w:t>
      </w:r>
    </w:p>
    <w:p w:rsidR="00EC596F" w:rsidRDefault="00EC596F" w:rsidP="00EC596F">
      <w:pPr>
        <w:pStyle w:val="ListParagraph"/>
        <w:numPr>
          <w:ilvl w:val="1"/>
          <w:numId w:val="27"/>
        </w:numPr>
        <w:spacing w:after="0" w:line="240" w:lineRule="auto"/>
      </w:pPr>
      <w:r>
        <w:t>AACC Pathways Project Institutes (San Antonio, February 2016 and Washington, DC in April 2016)</w:t>
      </w:r>
    </w:p>
    <w:p w:rsidR="00EC596F" w:rsidRDefault="00EC596F" w:rsidP="00EC596F">
      <w:pPr>
        <w:pStyle w:val="ListParagraph"/>
        <w:numPr>
          <w:ilvl w:val="1"/>
          <w:numId w:val="27"/>
        </w:numPr>
        <w:spacing w:after="0" w:line="240" w:lineRule="auto"/>
      </w:pPr>
      <w:r>
        <w:t>Achieving the Dream (Atlanta, April 2016)</w:t>
      </w:r>
    </w:p>
    <w:p w:rsidR="00EC596F" w:rsidRDefault="00EC596F" w:rsidP="00EC596F">
      <w:pPr>
        <w:pStyle w:val="ListParagraph"/>
        <w:numPr>
          <w:ilvl w:val="1"/>
          <w:numId w:val="27"/>
        </w:numPr>
        <w:spacing w:after="0" w:line="240" w:lineRule="auto"/>
      </w:pPr>
      <w:r>
        <w:t>California Promise Summit (Oakland, August 2016)</w:t>
      </w:r>
    </w:p>
    <w:p w:rsidR="00EC596F" w:rsidRDefault="00EC596F" w:rsidP="00EC596F">
      <w:pPr>
        <w:spacing w:after="0" w:line="240" w:lineRule="auto"/>
      </w:pPr>
    </w:p>
    <w:p w:rsidR="00EC596F" w:rsidRPr="00E04250" w:rsidRDefault="00EC596F" w:rsidP="00EC596F">
      <w:pPr>
        <w:spacing w:after="0" w:line="240" w:lineRule="auto"/>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Default="0063650E" w:rsidP="0063650E">
      <w:pPr>
        <w:pStyle w:val="ListParagraph"/>
        <w:spacing w:after="0" w:line="240" w:lineRule="auto"/>
        <w:ind w:left="1080"/>
      </w:pPr>
    </w:p>
    <w:p w:rsidR="00F76430" w:rsidRDefault="00F76430" w:rsidP="00F76430">
      <w:pPr>
        <w:spacing w:after="0" w:line="240" w:lineRule="auto"/>
      </w:pPr>
      <w:r>
        <w:t>Student Success &amp; Equity will continue to offer fiscal and personnel resources to enhance professional development at the college.</w:t>
      </w:r>
    </w:p>
    <w:p w:rsidR="00F76430" w:rsidRPr="00E04250" w:rsidRDefault="00F76430" w:rsidP="00F76430">
      <w:pPr>
        <w:spacing w:after="0" w:line="240" w:lineRule="auto"/>
      </w:pPr>
    </w:p>
    <w:p w:rsidR="0063650E" w:rsidRPr="0063650E" w:rsidRDefault="00CA5D66" w:rsidP="0063650E">
      <w:pPr>
        <w:pStyle w:val="ListParagraph"/>
        <w:numPr>
          <w:ilvl w:val="0"/>
          <w:numId w:val="2"/>
        </w:numPr>
        <w:spacing w:after="0" w:line="240" w:lineRule="auto"/>
        <w:ind w:left="360"/>
        <w:rPr>
          <w:rFonts w:cstheme="minorHAnsi"/>
          <w:u w:val="single"/>
        </w:rPr>
      </w:pPr>
      <w:r w:rsidRPr="003460C1">
        <w:rPr>
          <w:rFonts w:cstheme="minorHAnsi"/>
          <w:b/>
          <w:u w:val="single"/>
        </w:rPr>
        <w:t>Facilities</w:t>
      </w:r>
      <w:r w:rsidRPr="0063650E">
        <w:rPr>
          <w:rFonts w:cstheme="minorHAnsi"/>
          <w:u w:val="single"/>
        </w:rPr>
        <w:t xml:space="preserve">: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3460C1" w:rsidRDefault="003460C1" w:rsidP="003460C1">
      <w:pPr>
        <w:spacing w:after="0" w:line="240" w:lineRule="auto"/>
        <w:rPr>
          <w:rFonts w:cstheme="minorHAnsi"/>
        </w:rPr>
      </w:pPr>
    </w:p>
    <w:p w:rsidR="003460C1" w:rsidRDefault="003460C1" w:rsidP="003460C1">
      <w:pPr>
        <w:pStyle w:val="ListParagraph"/>
        <w:numPr>
          <w:ilvl w:val="0"/>
          <w:numId w:val="28"/>
        </w:numPr>
        <w:spacing w:after="0" w:line="240" w:lineRule="auto"/>
        <w:rPr>
          <w:rFonts w:cstheme="minorHAnsi"/>
        </w:rPr>
      </w:pPr>
      <w:r w:rsidRPr="003460C1">
        <w:rPr>
          <w:rFonts w:cstheme="minorHAnsi"/>
        </w:rPr>
        <w:t xml:space="preserve">We do not have adequate room in our office for staff.  </w:t>
      </w:r>
      <w:r>
        <w:rPr>
          <w:rFonts w:cstheme="minorHAnsi"/>
        </w:rPr>
        <w:t>Managers</w:t>
      </w:r>
      <w:r w:rsidRPr="003460C1">
        <w:rPr>
          <w:rFonts w:cstheme="minorHAnsi"/>
        </w:rPr>
        <w:t>, Educational Advisors, and support staff share an open space with student employees, all incoming traffic to the space, and little to no room for storage of files, supplies, etc.</w:t>
      </w:r>
      <w:r>
        <w:rPr>
          <w:rFonts w:cstheme="minorHAnsi"/>
        </w:rPr>
        <w:t xml:space="preserve">  This is a concern for confidentiality.</w:t>
      </w:r>
    </w:p>
    <w:p w:rsidR="003460C1" w:rsidRPr="003460C1" w:rsidRDefault="003460C1" w:rsidP="003460C1">
      <w:pPr>
        <w:pStyle w:val="ListParagraph"/>
        <w:numPr>
          <w:ilvl w:val="0"/>
          <w:numId w:val="28"/>
        </w:numPr>
        <w:spacing w:after="0" w:line="240" w:lineRule="auto"/>
        <w:rPr>
          <w:rFonts w:cstheme="minorHAnsi"/>
        </w:rPr>
      </w:pPr>
      <w:r w:rsidRPr="003460C1">
        <w:rPr>
          <w:rFonts w:cstheme="minorHAnsi"/>
        </w:rPr>
        <w:t xml:space="preserve">While our programs have extensive funding, no construction </w:t>
      </w:r>
      <w:r>
        <w:rPr>
          <w:rFonts w:cstheme="minorHAnsi"/>
        </w:rPr>
        <w:t xml:space="preserve">or purchase of furniture/partitions </w:t>
      </w:r>
      <w:r w:rsidRPr="003460C1">
        <w:rPr>
          <w:rFonts w:cstheme="minorHAnsi"/>
        </w:rPr>
        <w:t>is permitted.</w:t>
      </w:r>
      <w:r>
        <w:rPr>
          <w:rFonts w:cstheme="minorHAnsi"/>
        </w:rPr>
        <w:t xml:space="preserve">  </w:t>
      </w:r>
    </w:p>
    <w:p w:rsidR="003460C1" w:rsidRDefault="003460C1" w:rsidP="003460C1">
      <w:pPr>
        <w:spacing w:after="0" w:line="240" w:lineRule="auto"/>
        <w:rPr>
          <w:rFonts w:cstheme="minorHAnsi"/>
        </w:rPr>
      </w:pPr>
    </w:p>
    <w:p w:rsidR="003460C1" w:rsidRPr="003460C1" w:rsidRDefault="003460C1" w:rsidP="003460C1">
      <w:pPr>
        <w:spacing w:after="0" w:line="240" w:lineRule="auto"/>
        <w:rPr>
          <w:rFonts w:cstheme="minorHAnsi"/>
        </w:rPr>
      </w:pP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3460C1" w:rsidRDefault="003460C1" w:rsidP="003460C1">
      <w:pPr>
        <w:spacing w:after="0" w:line="240" w:lineRule="auto"/>
        <w:rPr>
          <w:rFonts w:cstheme="minorHAnsi"/>
        </w:rPr>
      </w:pPr>
    </w:p>
    <w:p w:rsidR="003460C1" w:rsidRPr="003460C1" w:rsidRDefault="003460C1" w:rsidP="003460C1">
      <w:pPr>
        <w:pStyle w:val="ListParagraph"/>
        <w:numPr>
          <w:ilvl w:val="0"/>
          <w:numId w:val="29"/>
        </w:numPr>
        <w:spacing w:after="0" w:line="240" w:lineRule="auto"/>
        <w:rPr>
          <w:rFonts w:cstheme="minorHAnsi"/>
        </w:rPr>
      </w:pPr>
      <w:r w:rsidRPr="003460C1">
        <w:rPr>
          <w:rFonts w:cstheme="minorHAnsi"/>
        </w:rPr>
        <w:t>Currently we share a space with the Director of A&amp;R</w:t>
      </w:r>
      <w:r>
        <w:rPr>
          <w:rFonts w:cstheme="minorHAnsi"/>
        </w:rPr>
        <w:t xml:space="preserve">.  </w:t>
      </w:r>
      <w:r w:rsidRPr="003460C1">
        <w:rPr>
          <w:rFonts w:cstheme="minorHAnsi"/>
        </w:rPr>
        <w:t>Additionally, two offices have been held for Human Resources which increases traffic in and out of the office as search committees, prospective candidates</w:t>
      </w:r>
      <w:r>
        <w:rPr>
          <w:rFonts w:cstheme="minorHAnsi"/>
        </w:rPr>
        <w:t>,</w:t>
      </w:r>
      <w:r w:rsidRPr="003460C1">
        <w:rPr>
          <w:rFonts w:cstheme="minorHAnsi"/>
        </w:rPr>
        <w:t xml:space="preserve"> and other committees meet. </w:t>
      </w:r>
    </w:p>
    <w:p w:rsidR="003460C1" w:rsidRPr="003460C1" w:rsidRDefault="003460C1" w:rsidP="003460C1">
      <w:pPr>
        <w:spacing w:after="0" w:line="240" w:lineRule="auto"/>
        <w:rPr>
          <w:rFonts w:cstheme="minorHAnsi"/>
        </w:rPr>
      </w:pPr>
    </w:p>
    <w:p w:rsidR="0063650E" w:rsidRDefault="0063650E" w:rsidP="00E04250">
      <w:pPr>
        <w:spacing w:after="0" w:line="240" w:lineRule="auto"/>
        <w:rPr>
          <w:rFonts w:cstheme="minorHAnsi"/>
          <w:u w:val="single"/>
        </w:rPr>
      </w:pPr>
    </w:p>
    <w:p w:rsidR="00CA5D66" w:rsidRPr="003460C1" w:rsidRDefault="00FD03FF" w:rsidP="00E04250">
      <w:pPr>
        <w:spacing w:after="0" w:line="240" w:lineRule="auto"/>
        <w:rPr>
          <w:rFonts w:cstheme="minorHAnsi"/>
          <w:b/>
          <w:u w:val="single"/>
        </w:rPr>
      </w:pPr>
      <w:r w:rsidRPr="0063650E">
        <w:rPr>
          <w:rFonts w:cstheme="minorHAnsi"/>
        </w:rPr>
        <w:t>C.</w:t>
      </w:r>
      <w:r w:rsidR="0063650E" w:rsidRPr="0063650E">
        <w:rPr>
          <w:rFonts w:cstheme="minorHAnsi"/>
        </w:rPr>
        <w:t xml:space="preserve">  </w:t>
      </w:r>
      <w:r w:rsidRPr="003460C1">
        <w:rPr>
          <w:rFonts w:cstheme="minorHAnsi"/>
          <w:b/>
          <w:u w:val="single"/>
        </w:rPr>
        <w:t>Technology</w:t>
      </w:r>
      <w:r w:rsidR="00A6058F" w:rsidRPr="003460C1">
        <w:rPr>
          <w:rFonts w:cstheme="minorHAnsi"/>
          <w:b/>
          <w:u w:val="single"/>
        </w:rPr>
        <w:t xml:space="preserve"> and Equipment</w:t>
      </w:r>
      <w:r w:rsidRPr="003460C1">
        <w:rPr>
          <w:rFonts w:cstheme="minorHAnsi"/>
          <w:b/>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3460C1">
        <w:t xml:space="preserve"> N/A</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3460C1">
        <w:t xml:space="preserve"> N/A</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3460C1" w:rsidRDefault="003460C1" w:rsidP="003460C1">
      <w:pPr>
        <w:spacing w:after="0" w:line="240" w:lineRule="auto"/>
      </w:pPr>
    </w:p>
    <w:p w:rsidR="003460C1" w:rsidRDefault="003460C1" w:rsidP="003460C1">
      <w:pPr>
        <w:spacing w:after="0" w:line="240" w:lineRule="auto"/>
      </w:pPr>
      <w:r>
        <w:t xml:space="preserve">Staff in Student Success &amp; Equity have laptops to streamline communication in meetings and enables managers to work from home.  We’ve worked with IT to allocate several laptops to counselors with Banner access, as well as </w:t>
      </w:r>
      <w:proofErr w:type="spellStart"/>
      <w:r>
        <w:t>WiFi</w:t>
      </w:r>
      <w:proofErr w:type="spellEnd"/>
      <w:r>
        <w:t xml:space="preserve"> Hotspots to ensure matriculation service delivery in the high schools is efficient.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3460C1">
        <w:rPr>
          <w:rFonts w:cstheme="minorHAnsi"/>
          <w:b/>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3460C1" w:rsidRPr="003460C1" w:rsidRDefault="003460C1" w:rsidP="00E04250">
      <w:pPr>
        <w:spacing w:after="0" w:line="240" w:lineRule="auto"/>
      </w:pPr>
      <w:r>
        <w:t xml:space="preserve">Our budgets are restricted </w:t>
      </w:r>
      <w:proofErr w:type="spellStart"/>
      <w:r>
        <w:t>categoricals</w:t>
      </w:r>
      <w:proofErr w:type="spellEnd"/>
      <w:r>
        <w:t xml:space="preserve"> with many reporting requirements. Budget details are available in the plans posted on the BC website.  All budgets are vetted and signed college-wide.</w:t>
      </w:r>
      <w:r>
        <w:br/>
      </w:r>
    </w:p>
    <w:p w:rsidR="003460C1" w:rsidRPr="003460C1" w:rsidRDefault="003460C1" w:rsidP="003460C1">
      <w:pPr>
        <w:pStyle w:val="ListParagraph"/>
        <w:numPr>
          <w:ilvl w:val="0"/>
          <w:numId w:val="29"/>
        </w:numPr>
        <w:spacing w:after="0" w:line="240" w:lineRule="auto"/>
      </w:pPr>
      <w:r w:rsidRPr="003460C1">
        <w:t xml:space="preserve">SSSP: $3.4 </w:t>
      </w:r>
      <w:r w:rsidR="007A1F65">
        <w:t>5</w:t>
      </w:r>
      <w:r w:rsidRPr="003460C1">
        <w:t>million with 1:1 required match</w:t>
      </w:r>
    </w:p>
    <w:p w:rsidR="003460C1" w:rsidRPr="003460C1" w:rsidRDefault="003460C1" w:rsidP="003460C1">
      <w:pPr>
        <w:pStyle w:val="ListParagraph"/>
        <w:numPr>
          <w:ilvl w:val="0"/>
          <w:numId w:val="29"/>
        </w:numPr>
        <w:spacing w:after="0" w:line="240" w:lineRule="auto"/>
      </w:pPr>
      <w:r w:rsidRPr="003460C1">
        <w:t>Equity: $2 million</w:t>
      </w:r>
    </w:p>
    <w:p w:rsidR="003460C1" w:rsidRPr="003460C1" w:rsidRDefault="003460C1" w:rsidP="003460C1">
      <w:pPr>
        <w:pStyle w:val="ListParagraph"/>
        <w:numPr>
          <w:ilvl w:val="0"/>
          <w:numId w:val="29"/>
        </w:numPr>
        <w:spacing w:after="0" w:line="240" w:lineRule="auto"/>
      </w:pPr>
      <w:r w:rsidRPr="003460C1">
        <w:t xml:space="preserve">College Futures CA Pathways: $105K </w:t>
      </w:r>
    </w:p>
    <w:p w:rsidR="003460C1" w:rsidRDefault="003460C1"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670745" w:rsidRPr="00E27ED4" w:rsidRDefault="00D1369A" w:rsidP="00E27ED4">
      <w:pPr>
        <w:pStyle w:val="Heading4"/>
        <w:rPr>
          <w:rFonts w:asciiTheme="minorHAnsi" w:eastAsia="Times New Roman" w:hAnsiTheme="minorHAnsi"/>
          <w:b w:val="0"/>
          <w:sz w:val="22"/>
          <w:szCs w:val="22"/>
        </w:rPr>
      </w:pPr>
      <w:r>
        <w:rPr>
          <w:rFonts w:asciiTheme="minorHAnsi" w:eastAsia="Times New Roman" w:hAnsiTheme="minorHAnsi"/>
          <w:b w:val="0"/>
          <w:sz w:val="22"/>
          <w:szCs w:val="22"/>
        </w:rPr>
        <w:t xml:space="preserve">As an office, Student Success &amp; Equity </w:t>
      </w:r>
      <w:r w:rsidR="007A1F65">
        <w:rPr>
          <w:rFonts w:asciiTheme="minorHAnsi" w:eastAsia="Times New Roman" w:hAnsiTheme="minorHAnsi"/>
          <w:b w:val="0"/>
          <w:sz w:val="22"/>
          <w:szCs w:val="22"/>
        </w:rPr>
        <w:t>oversees two large state categorical programs: Student Success &amp; Support Program (SSSP), and Student Equity Program.  The total portfolio of these two grants combined is approximately $5.5 million with an additional match requirement of $3.5 million.  These funds have allowed offices across the campus to expand their services to students and enabled both instructional and student affairs units to embed intentional equity work in their areas, resulting in substantial movement in a number of student success indicators.  At this time, Student Success &amp; Equity has no significant funding needs to support our programs thanks, in large part, to the state’s investment in our campus but also due to the institution’s commitment to scaling the programs to support work happening campus-wide.</w:t>
      </w:r>
      <w:bookmarkStart w:id="5" w:name="_GoBack"/>
      <w:bookmarkEnd w:id="5"/>
    </w:p>
    <w:sectPr w:rsidR="00670745" w:rsidRPr="00E27ED4" w:rsidSect="00E04250">
      <w:footerReference w:type="default" r:id="rId16"/>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F8E" w:rsidRDefault="000C0F8E">
      <w:pPr>
        <w:spacing w:after="0" w:line="240" w:lineRule="auto"/>
      </w:pPr>
      <w:r>
        <w:separator/>
      </w:r>
    </w:p>
  </w:endnote>
  <w:endnote w:type="continuationSeparator" w:id="0">
    <w:p w:rsidR="000C0F8E" w:rsidRDefault="000C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E27ED4" w:rsidRPr="00E27ED4">
      <w:rPr>
        <w:rFonts w:asciiTheme="minorHAnsi" w:eastAsiaTheme="majorEastAsia" w:hAnsiTheme="minorHAnsi" w:cstheme="minorHAnsi"/>
        <w:noProof/>
        <w:sz w:val="18"/>
        <w:szCs w:val="18"/>
      </w:rPr>
      <w:t>9</w:t>
    </w:r>
    <w:r w:rsidR="00966171" w:rsidRPr="00C73841">
      <w:rPr>
        <w:rFonts w:asciiTheme="minorHAnsi" w:eastAsiaTheme="majorEastAsia" w:hAnsiTheme="minorHAnsi" w:cstheme="minorHAnsi"/>
        <w:noProof/>
        <w:sz w:val="18"/>
        <w:szCs w:val="18"/>
      </w:rPr>
      <w:fldChar w:fldCharType="end"/>
    </w:r>
  </w:p>
  <w:p w:rsidR="0045584D" w:rsidRDefault="000C0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F8E" w:rsidRDefault="000C0F8E">
      <w:pPr>
        <w:spacing w:after="0" w:line="240" w:lineRule="auto"/>
      </w:pPr>
      <w:r>
        <w:separator/>
      </w:r>
    </w:p>
  </w:footnote>
  <w:footnote w:type="continuationSeparator" w:id="0">
    <w:p w:rsidR="000C0F8E" w:rsidRDefault="000C0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A034777"/>
    <w:multiLevelType w:val="hybridMultilevel"/>
    <w:tmpl w:val="D9BEF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172812"/>
    <w:multiLevelType w:val="hybridMultilevel"/>
    <w:tmpl w:val="2CCE1F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431CF"/>
    <w:multiLevelType w:val="hybridMultilevel"/>
    <w:tmpl w:val="0E9E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9B1849"/>
    <w:multiLevelType w:val="hybridMultilevel"/>
    <w:tmpl w:val="D0F03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84B68"/>
    <w:multiLevelType w:val="hybridMultilevel"/>
    <w:tmpl w:val="15D849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6EC0115F"/>
    <w:multiLevelType w:val="hybridMultilevel"/>
    <w:tmpl w:val="E9502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D4B76"/>
    <w:multiLevelType w:val="hybridMultilevel"/>
    <w:tmpl w:val="15D4D3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1"/>
  </w:num>
  <w:num w:numId="4">
    <w:abstractNumId w:val="27"/>
  </w:num>
  <w:num w:numId="5">
    <w:abstractNumId w:val="6"/>
  </w:num>
  <w:num w:numId="6">
    <w:abstractNumId w:val="22"/>
  </w:num>
  <w:num w:numId="7">
    <w:abstractNumId w:val="13"/>
  </w:num>
  <w:num w:numId="8">
    <w:abstractNumId w:val="16"/>
  </w:num>
  <w:num w:numId="9">
    <w:abstractNumId w:val="23"/>
  </w:num>
  <w:num w:numId="10">
    <w:abstractNumId w:val="15"/>
  </w:num>
  <w:num w:numId="11">
    <w:abstractNumId w:val="7"/>
  </w:num>
  <w:num w:numId="12">
    <w:abstractNumId w:val="25"/>
  </w:num>
  <w:num w:numId="13">
    <w:abstractNumId w:val="24"/>
  </w:num>
  <w:num w:numId="14">
    <w:abstractNumId w:val="0"/>
  </w:num>
  <w:num w:numId="15">
    <w:abstractNumId w:val="4"/>
  </w:num>
  <w:num w:numId="16">
    <w:abstractNumId w:val="14"/>
  </w:num>
  <w:num w:numId="17">
    <w:abstractNumId w:val="12"/>
  </w:num>
  <w:num w:numId="18">
    <w:abstractNumId w:val="5"/>
  </w:num>
  <w:num w:numId="19">
    <w:abstractNumId w:val="26"/>
  </w:num>
  <w:num w:numId="20">
    <w:abstractNumId w:val="19"/>
  </w:num>
  <w:num w:numId="21">
    <w:abstractNumId w:val="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7"/>
  </w:num>
  <w:num w:numId="25">
    <w:abstractNumId w:val="1"/>
  </w:num>
  <w:num w:numId="26">
    <w:abstractNumId w:val="8"/>
  </w:num>
  <w:num w:numId="27">
    <w:abstractNumId w:val="28"/>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0F8E"/>
    <w:rsid w:val="000C57A1"/>
    <w:rsid w:val="000F15E7"/>
    <w:rsid w:val="000F3AA2"/>
    <w:rsid w:val="00102476"/>
    <w:rsid w:val="00113E76"/>
    <w:rsid w:val="00160600"/>
    <w:rsid w:val="0019517F"/>
    <w:rsid w:val="001B247D"/>
    <w:rsid w:val="00233679"/>
    <w:rsid w:val="00242DCD"/>
    <w:rsid w:val="00273F7C"/>
    <w:rsid w:val="002D7005"/>
    <w:rsid w:val="003460C1"/>
    <w:rsid w:val="003559D1"/>
    <w:rsid w:val="00382304"/>
    <w:rsid w:val="00396AF3"/>
    <w:rsid w:val="003D27D1"/>
    <w:rsid w:val="003E6D1F"/>
    <w:rsid w:val="004055E2"/>
    <w:rsid w:val="004145C8"/>
    <w:rsid w:val="00426EA2"/>
    <w:rsid w:val="00467BEC"/>
    <w:rsid w:val="00494FE6"/>
    <w:rsid w:val="004A6B61"/>
    <w:rsid w:val="004D7FFA"/>
    <w:rsid w:val="004E7D0F"/>
    <w:rsid w:val="00507C0C"/>
    <w:rsid w:val="005209BA"/>
    <w:rsid w:val="00520C6E"/>
    <w:rsid w:val="005620FD"/>
    <w:rsid w:val="00572188"/>
    <w:rsid w:val="005744EB"/>
    <w:rsid w:val="005779EF"/>
    <w:rsid w:val="0059381F"/>
    <w:rsid w:val="005A3B9A"/>
    <w:rsid w:val="005B1ECE"/>
    <w:rsid w:val="005B2B45"/>
    <w:rsid w:val="005B3E70"/>
    <w:rsid w:val="005E39DB"/>
    <w:rsid w:val="005E583A"/>
    <w:rsid w:val="0060746E"/>
    <w:rsid w:val="006340FF"/>
    <w:rsid w:val="0063650E"/>
    <w:rsid w:val="00651A40"/>
    <w:rsid w:val="006617B1"/>
    <w:rsid w:val="006618ED"/>
    <w:rsid w:val="00670745"/>
    <w:rsid w:val="006A7208"/>
    <w:rsid w:val="006A796C"/>
    <w:rsid w:val="00711A44"/>
    <w:rsid w:val="007A1F65"/>
    <w:rsid w:val="007A3CDB"/>
    <w:rsid w:val="0087586F"/>
    <w:rsid w:val="008B60D9"/>
    <w:rsid w:val="00961586"/>
    <w:rsid w:val="00966171"/>
    <w:rsid w:val="00996020"/>
    <w:rsid w:val="009A47DB"/>
    <w:rsid w:val="009C46E3"/>
    <w:rsid w:val="009D6D50"/>
    <w:rsid w:val="00A07CDD"/>
    <w:rsid w:val="00A6058F"/>
    <w:rsid w:val="00A70D85"/>
    <w:rsid w:val="00AB5296"/>
    <w:rsid w:val="00AC26F2"/>
    <w:rsid w:val="00AE05CC"/>
    <w:rsid w:val="00AE06EB"/>
    <w:rsid w:val="00B2405F"/>
    <w:rsid w:val="00B4368E"/>
    <w:rsid w:val="00B574C3"/>
    <w:rsid w:val="00B7484A"/>
    <w:rsid w:val="00B85C90"/>
    <w:rsid w:val="00B9053F"/>
    <w:rsid w:val="00B93A68"/>
    <w:rsid w:val="00B949F8"/>
    <w:rsid w:val="00BD25F6"/>
    <w:rsid w:val="00BD4AB8"/>
    <w:rsid w:val="00BE2558"/>
    <w:rsid w:val="00BF0F11"/>
    <w:rsid w:val="00C74EF6"/>
    <w:rsid w:val="00C952BB"/>
    <w:rsid w:val="00CA5D66"/>
    <w:rsid w:val="00CC5658"/>
    <w:rsid w:val="00CD0C36"/>
    <w:rsid w:val="00CF3D41"/>
    <w:rsid w:val="00CF5417"/>
    <w:rsid w:val="00D062FE"/>
    <w:rsid w:val="00D1369A"/>
    <w:rsid w:val="00D90959"/>
    <w:rsid w:val="00DA0A51"/>
    <w:rsid w:val="00DA1872"/>
    <w:rsid w:val="00E04250"/>
    <w:rsid w:val="00E27ED4"/>
    <w:rsid w:val="00E412FB"/>
    <w:rsid w:val="00E86C61"/>
    <w:rsid w:val="00E96079"/>
    <w:rsid w:val="00EA2247"/>
    <w:rsid w:val="00EB111F"/>
    <w:rsid w:val="00EC1457"/>
    <w:rsid w:val="00EC596F"/>
    <w:rsid w:val="00ED063C"/>
    <w:rsid w:val="00F42E95"/>
    <w:rsid w:val="00F66406"/>
    <w:rsid w:val="00F761F9"/>
    <w:rsid w:val="00F76430"/>
    <w:rsid w:val="00F81675"/>
    <w:rsid w:val="00F86C2A"/>
    <w:rsid w:val="00FC7BD3"/>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paragraph" w:styleId="Heading4">
    <w:name w:val="heading 4"/>
    <w:basedOn w:val="Normal"/>
    <w:link w:val="Heading4Char"/>
    <w:uiPriority w:val="9"/>
    <w:qFormat/>
    <w:rsid w:val="003460C1"/>
    <w:pPr>
      <w:spacing w:before="100" w:beforeAutospacing="1" w:after="100" w:afterAutospacing="1" w:line="240" w:lineRule="auto"/>
      <w:outlineLvl w:val="3"/>
    </w:pPr>
    <w:rPr>
      <w:rFonts w:ascii="Times New Roman" w:eastAsiaTheme="minorEastAsia"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customStyle="1" w:styleId="Heading4Char">
    <w:name w:val="Heading 4 Char"/>
    <w:basedOn w:val="DefaultParagraphFont"/>
    <w:link w:val="Heading4"/>
    <w:uiPriority w:val="9"/>
    <w:rsid w:val="003460C1"/>
    <w:rPr>
      <w:rFonts w:ascii="Times New Roman" w:eastAsiaTheme="min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s://committees.kccd.edu/bc/committee/programreview"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400">
                <a:latin typeface="+mn-lt"/>
              </a:rPr>
              <a:t>Matriculation Step Completion</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bar"/>
        <c:grouping val="stacked"/>
        <c:varyColors val="0"/>
        <c:ser>
          <c:idx val="0"/>
          <c:order val="0"/>
          <c:tx>
            <c:strRef>
              <c:f>Sheet1!$A$2</c:f>
              <c:strCache>
                <c:ptCount val="1"/>
                <c:pt idx="0">
                  <c:v>Assessment</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Sheet1!$B$1:$F$1</c:f>
              <c:strCache>
                <c:ptCount val="5"/>
                <c:pt idx="0">
                  <c:v>2011-12</c:v>
                </c:pt>
                <c:pt idx="1">
                  <c:v>2012-13</c:v>
                </c:pt>
                <c:pt idx="2">
                  <c:v>2013-14</c:v>
                </c:pt>
                <c:pt idx="3">
                  <c:v>2014-15</c:v>
                </c:pt>
                <c:pt idx="4">
                  <c:v>2015-16</c:v>
                </c:pt>
              </c:strCache>
            </c:strRef>
          </c:cat>
          <c:val>
            <c:numRef>
              <c:f>Sheet1!$B$2:$F$2</c:f>
              <c:numCache>
                <c:formatCode>0%</c:formatCode>
                <c:ptCount val="5"/>
                <c:pt idx="0">
                  <c:v>0.86</c:v>
                </c:pt>
                <c:pt idx="1">
                  <c:v>0.86</c:v>
                </c:pt>
                <c:pt idx="2">
                  <c:v>0.86</c:v>
                </c:pt>
                <c:pt idx="3">
                  <c:v>0.87</c:v>
                </c:pt>
                <c:pt idx="4">
                  <c:v>0.87</c:v>
                </c:pt>
              </c:numCache>
            </c:numRef>
          </c:val>
        </c:ser>
        <c:ser>
          <c:idx val="1"/>
          <c:order val="1"/>
          <c:tx>
            <c:strRef>
              <c:f>Sheet1!$A$3</c:f>
              <c:strCache>
                <c:ptCount val="1"/>
                <c:pt idx="0">
                  <c:v>Orientation</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Sheet1!$B$1:$F$1</c:f>
              <c:strCache>
                <c:ptCount val="5"/>
                <c:pt idx="0">
                  <c:v>2011-12</c:v>
                </c:pt>
                <c:pt idx="1">
                  <c:v>2012-13</c:v>
                </c:pt>
                <c:pt idx="2">
                  <c:v>2013-14</c:v>
                </c:pt>
                <c:pt idx="3">
                  <c:v>2014-15</c:v>
                </c:pt>
                <c:pt idx="4">
                  <c:v>2015-16</c:v>
                </c:pt>
              </c:strCache>
            </c:strRef>
          </c:cat>
          <c:val>
            <c:numRef>
              <c:f>Sheet1!$B$3:$F$3</c:f>
              <c:numCache>
                <c:formatCode>0%</c:formatCode>
                <c:ptCount val="5"/>
                <c:pt idx="0">
                  <c:v>0.82</c:v>
                </c:pt>
                <c:pt idx="1">
                  <c:v>0.85</c:v>
                </c:pt>
                <c:pt idx="2">
                  <c:v>0.87</c:v>
                </c:pt>
                <c:pt idx="3">
                  <c:v>0.88</c:v>
                </c:pt>
                <c:pt idx="4">
                  <c:v>0.89</c:v>
                </c:pt>
              </c:numCache>
            </c:numRef>
          </c:val>
        </c:ser>
        <c:ser>
          <c:idx val="2"/>
          <c:order val="2"/>
          <c:tx>
            <c:strRef>
              <c:f>Sheet1!$A$4</c:f>
              <c:strCache>
                <c:ptCount val="1"/>
                <c:pt idx="0">
                  <c:v>Counseling</c:v>
                </c:pt>
              </c:strCache>
            </c:strRef>
          </c:tx>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Sheet1!$B$1:$F$1</c:f>
              <c:strCache>
                <c:ptCount val="5"/>
                <c:pt idx="0">
                  <c:v>2011-12</c:v>
                </c:pt>
                <c:pt idx="1">
                  <c:v>2012-13</c:v>
                </c:pt>
                <c:pt idx="2">
                  <c:v>2013-14</c:v>
                </c:pt>
                <c:pt idx="3">
                  <c:v>2014-15</c:v>
                </c:pt>
                <c:pt idx="4">
                  <c:v>2015-16</c:v>
                </c:pt>
              </c:strCache>
            </c:strRef>
          </c:cat>
          <c:val>
            <c:numRef>
              <c:f>Sheet1!$B$4:$F$4</c:f>
              <c:numCache>
                <c:formatCode>0%</c:formatCode>
                <c:ptCount val="5"/>
                <c:pt idx="0">
                  <c:v>0.73</c:v>
                </c:pt>
                <c:pt idx="1">
                  <c:v>0.76</c:v>
                </c:pt>
                <c:pt idx="2">
                  <c:v>0.76</c:v>
                </c:pt>
                <c:pt idx="3">
                  <c:v>0.82</c:v>
                </c:pt>
                <c:pt idx="4">
                  <c:v>0.84</c:v>
                </c:pt>
              </c:numCache>
            </c:numRef>
          </c:val>
        </c:ser>
        <c:ser>
          <c:idx val="3"/>
          <c:order val="3"/>
          <c:tx>
            <c:strRef>
              <c:f>Sheet1!$A$5</c:f>
              <c:strCache>
                <c:ptCount val="1"/>
                <c:pt idx="0">
                  <c:v>Ed Plan</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Sheet1!$B$1:$F$1</c:f>
              <c:strCache>
                <c:ptCount val="5"/>
                <c:pt idx="0">
                  <c:v>2011-12</c:v>
                </c:pt>
                <c:pt idx="1">
                  <c:v>2012-13</c:v>
                </c:pt>
                <c:pt idx="2">
                  <c:v>2013-14</c:v>
                </c:pt>
                <c:pt idx="3">
                  <c:v>2014-15</c:v>
                </c:pt>
                <c:pt idx="4">
                  <c:v>2015-16</c:v>
                </c:pt>
              </c:strCache>
            </c:strRef>
          </c:cat>
          <c:val>
            <c:numRef>
              <c:f>Sheet1!$B$5:$F$5</c:f>
              <c:numCache>
                <c:formatCode>0%</c:formatCode>
                <c:ptCount val="5"/>
                <c:pt idx="0">
                  <c:v>0.28999999999999998</c:v>
                </c:pt>
                <c:pt idx="1">
                  <c:v>0.34</c:v>
                </c:pt>
                <c:pt idx="2">
                  <c:v>0.4</c:v>
                </c:pt>
                <c:pt idx="3">
                  <c:v>0.56999999999999995</c:v>
                </c:pt>
                <c:pt idx="4">
                  <c:v>0.72</c:v>
                </c:pt>
              </c:numCache>
            </c:numRef>
          </c:val>
        </c:ser>
        <c:ser>
          <c:idx val="4"/>
          <c:order val="4"/>
          <c:tx>
            <c:strRef>
              <c:f>Sheet1!$A$6</c:f>
              <c:strCache>
                <c:ptCount val="1"/>
                <c:pt idx="0">
                  <c:v>Fully Matriculated</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Sheet1!$B$1:$F$1</c:f>
              <c:strCache>
                <c:ptCount val="5"/>
                <c:pt idx="0">
                  <c:v>2011-12</c:v>
                </c:pt>
                <c:pt idx="1">
                  <c:v>2012-13</c:v>
                </c:pt>
                <c:pt idx="2">
                  <c:v>2013-14</c:v>
                </c:pt>
                <c:pt idx="3">
                  <c:v>2014-15</c:v>
                </c:pt>
                <c:pt idx="4">
                  <c:v>2015-16</c:v>
                </c:pt>
              </c:strCache>
            </c:strRef>
          </c:cat>
          <c:val>
            <c:numRef>
              <c:f>Sheet1!$B$6:$F$6</c:f>
              <c:numCache>
                <c:formatCode>0%</c:formatCode>
                <c:ptCount val="5"/>
                <c:pt idx="0">
                  <c:v>0.28000000000000003</c:v>
                </c:pt>
                <c:pt idx="1">
                  <c:v>0.33</c:v>
                </c:pt>
                <c:pt idx="2">
                  <c:v>0.38</c:v>
                </c:pt>
                <c:pt idx="3">
                  <c:v>0.56000000000000005</c:v>
                </c:pt>
                <c:pt idx="4">
                  <c:v>0.7</c:v>
                </c:pt>
              </c:numCache>
            </c:numRef>
          </c:val>
        </c:ser>
        <c:dLbls>
          <c:dLblPos val="ctr"/>
          <c:showLegendKey val="0"/>
          <c:showVal val="1"/>
          <c:showCatName val="0"/>
          <c:showSerName val="0"/>
          <c:showPercent val="0"/>
          <c:showBubbleSize val="0"/>
        </c:dLbls>
        <c:gapWidth val="199"/>
        <c:overlap val="100"/>
        <c:axId val="186702440"/>
        <c:axId val="479543872"/>
      </c:barChart>
      <c:catAx>
        <c:axId val="186702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79543872"/>
        <c:crosses val="autoZero"/>
        <c:auto val="1"/>
        <c:lblAlgn val="ctr"/>
        <c:lblOffset val="100"/>
        <c:noMultiLvlLbl val="0"/>
      </c:catAx>
      <c:valAx>
        <c:axId val="47954387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7024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2014-15 Cohort Completion by Matriculation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Complete</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Assessment</c:v>
                </c:pt>
                <c:pt idx="1">
                  <c:v>Orientation</c:v>
                </c:pt>
                <c:pt idx="2">
                  <c:v>Counseling</c:v>
                </c:pt>
                <c:pt idx="3">
                  <c:v>Ed Plan</c:v>
                </c:pt>
              </c:strCache>
            </c:strRef>
          </c:cat>
          <c:val>
            <c:numRef>
              <c:f>Sheet1!$B$2:$B$5</c:f>
              <c:numCache>
                <c:formatCode>0.00%</c:formatCode>
                <c:ptCount val="4"/>
                <c:pt idx="0">
                  <c:v>0.158</c:v>
                </c:pt>
                <c:pt idx="1">
                  <c:v>0.158</c:v>
                </c:pt>
                <c:pt idx="2">
                  <c:v>0.16600000000000001</c:v>
                </c:pt>
                <c:pt idx="3">
                  <c:v>0.23499999999999999</c:v>
                </c:pt>
              </c:numCache>
            </c:numRef>
          </c:val>
        </c:ser>
        <c:ser>
          <c:idx val="1"/>
          <c:order val="1"/>
          <c:tx>
            <c:strRef>
              <c:f>Sheet1!$C$1</c:f>
              <c:strCache>
                <c:ptCount val="1"/>
                <c:pt idx="0">
                  <c:v>Incomplete</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Assessment</c:v>
                </c:pt>
                <c:pt idx="1">
                  <c:v>Orientation</c:v>
                </c:pt>
                <c:pt idx="2">
                  <c:v>Counseling</c:v>
                </c:pt>
                <c:pt idx="3">
                  <c:v>Ed Plan</c:v>
                </c:pt>
              </c:strCache>
            </c:strRef>
          </c:cat>
          <c:val>
            <c:numRef>
              <c:f>Sheet1!$C$2:$C$5</c:f>
              <c:numCache>
                <c:formatCode>0.00%</c:formatCode>
                <c:ptCount val="4"/>
                <c:pt idx="0" formatCode="0%">
                  <c:v>0.05</c:v>
                </c:pt>
                <c:pt idx="1">
                  <c:v>6.7000000000000004E-2</c:v>
                </c:pt>
                <c:pt idx="2">
                  <c:v>7.2999999999999995E-2</c:v>
                </c:pt>
                <c:pt idx="3">
                  <c:v>9.4E-2</c:v>
                </c:pt>
              </c:numCache>
            </c:numRef>
          </c:val>
        </c:ser>
        <c:dLbls>
          <c:dLblPos val="outEnd"/>
          <c:showLegendKey val="0"/>
          <c:showVal val="1"/>
          <c:showCatName val="0"/>
          <c:showSerName val="0"/>
          <c:showPercent val="0"/>
          <c:showBubbleSize val="0"/>
        </c:dLbls>
        <c:gapWidth val="219"/>
        <c:overlap val="-27"/>
        <c:axId val="310863288"/>
        <c:axId val="500670624"/>
      </c:barChart>
      <c:catAx>
        <c:axId val="310863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670624"/>
        <c:crosses val="autoZero"/>
        <c:auto val="1"/>
        <c:lblAlgn val="ctr"/>
        <c:lblOffset val="100"/>
        <c:noMultiLvlLbl val="0"/>
      </c:catAx>
      <c:valAx>
        <c:axId val="500670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863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400" dirty="0" smtClean="0"/>
              <a:t>Remedial English Completion</a:t>
            </a:r>
            <a:endParaRPr lang="en-US" sz="1400" dirty="0"/>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2011-12</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African American</c:v>
                </c:pt>
                <c:pt idx="1">
                  <c:v>Hispanic/Latino</c:v>
                </c:pt>
                <c:pt idx="2">
                  <c:v>White</c:v>
                </c:pt>
                <c:pt idx="3">
                  <c:v>Average</c:v>
                </c:pt>
              </c:strCache>
            </c:strRef>
          </c:cat>
          <c:val>
            <c:numRef>
              <c:f>Sheet1!$B$2:$B$5</c:f>
              <c:numCache>
                <c:formatCode>0.00%</c:formatCode>
                <c:ptCount val="4"/>
                <c:pt idx="0">
                  <c:v>7.2999999999999995E-2</c:v>
                </c:pt>
                <c:pt idx="1">
                  <c:v>0.22800000000000001</c:v>
                </c:pt>
                <c:pt idx="2">
                  <c:v>0.26800000000000002</c:v>
                </c:pt>
                <c:pt idx="3">
                  <c:v>0.22500000000000001</c:v>
                </c:pt>
              </c:numCache>
            </c:numRef>
          </c:val>
          <c:extLst xmlns:c16r2="http://schemas.microsoft.com/office/drawing/2015/06/chart">
            <c:ext xmlns:c16="http://schemas.microsoft.com/office/drawing/2014/chart" uri="{C3380CC4-5D6E-409C-BE32-E72D297353CC}">
              <c16:uniqueId val="{00000000-2415-469D-BCC2-0C2395431969}"/>
            </c:ext>
          </c:extLst>
        </c:ser>
        <c:ser>
          <c:idx val="1"/>
          <c:order val="1"/>
          <c:tx>
            <c:strRef>
              <c:f>Sheet1!$C$1</c:f>
              <c:strCache>
                <c:ptCount val="1"/>
                <c:pt idx="0">
                  <c:v>2012-13</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African American</c:v>
                </c:pt>
                <c:pt idx="1">
                  <c:v>Hispanic/Latino</c:v>
                </c:pt>
                <c:pt idx="2">
                  <c:v>White</c:v>
                </c:pt>
                <c:pt idx="3">
                  <c:v>Average</c:v>
                </c:pt>
              </c:strCache>
            </c:strRef>
          </c:cat>
          <c:val>
            <c:numRef>
              <c:f>Sheet1!$C$2:$C$5</c:f>
              <c:numCache>
                <c:formatCode>0.00%</c:formatCode>
                <c:ptCount val="4"/>
                <c:pt idx="0">
                  <c:v>6.2E-2</c:v>
                </c:pt>
                <c:pt idx="1">
                  <c:v>0.23599999999999999</c:v>
                </c:pt>
                <c:pt idx="2">
                  <c:v>0.26800000000000002</c:v>
                </c:pt>
                <c:pt idx="3">
                  <c:v>0.23100000000000001</c:v>
                </c:pt>
              </c:numCache>
            </c:numRef>
          </c:val>
          <c:extLst xmlns:c16r2="http://schemas.microsoft.com/office/drawing/2015/06/chart">
            <c:ext xmlns:c16="http://schemas.microsoft.com/office/drawing/2014/chart" uri="{C3380CC4-5D6E-409C-BE32-E72D297353CC}">
              <c16:uniqueId val="{00000001-2415-469D-BCC2-0C2395431969}"/>
            </c:ext>
          </c:extLst>
        </c:ser>
        <c:ser>
          <c:idx val="2"/>
          <c:order val="2"/>
          <c:tx>
            <c:strRef>
              <c:f>Sheet1!$D$1</c:f>
              <c:strCache>
                <c:ptCount val="1"/>
                <c:pt idx="0">
                  <c:v>2013-14</c:v>
                </c:pt>
              </c:strCache>
            </c:strRef>
          </c:tx>
          <c:spPr>
            <a:solidFill>
              <a:schemeClr val="bg1">
                <a:lumMod val="75000"/>
              </a:schemeClr>
            </a:solidFill>
            <a:ln>
              <a:noFill/>
            </a:ln>
            <a:effectLst/>
          </c:spPr>
          <c:invertIfNegative val="0"/>
          <c:dLbls>
            <c:dLbl>
              <c:idx val="3"/>
              <c:tx>
                <c:rich>
                  <a:bodyPr/>
                  <a:lstStyle/>
                  <a:p>
                    <a:r>
                      <a:rPr lang="en-US" smtClean="0"/>
                      <a:t>26.9%</a:t>
                    </a:r>
                    <a:endParaRPr lang="en-US" dirty="0"/>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African American</c:v>
                </c:pt>
                <c:pt idx="1">
                  <c:v>Hispanic/Latino</c:v>
                </c:pt>
                <c:pt idx="2">
                  <c:v>White</c:v>
                </c:pt>
                <c:pt idx="3">
                  <c:v>Average</c:v>
                </c:pt>
              </c:strCache>
            </c:strRef>
          </c:cat>
          <c:val>
            <c:numRef>
              <c:f>Sheet1!$D$2:$D$5</c:f>
              <c:numCache>
                <c:formatCode>0.00%</c:formatCode>
                <c:ptCount val="4"/>
                <c:pt idx="0">
                  <c:v>0.126</c:v>
                </c:pt>
                <c:pt idx="1">
                  <c:v>0.28199999999999997</c:v>
                </c:pt>
                <c:pt idx="2">
                  <c:v>0.27100000000000002</c:v>
                </c:pt>
                <c:pt idx="3" formatCode="0%">
                  <c:v>0.26900000000000002</c:v>
                </c:pt>
              </c:numCache>
            </c:numRef>
          </c:val>
          <c:extLst xmlns:c16r2="http://schemas.microsoft.com/office/drawing/2015/06/chart">
            <c:ext xmlns:c16="http://schemas.microsoft.com/office/drawing/2014/chart" uri="{C3380CC4-5D6E-409C-BE32-E72D297353CC}">
              <c16:uniqueId val="{00000002-2415-469D-BCC2-0C2395431969}"/>
            </c:ext>
          </c:extLst>
        </c:ser>
        <c:dLbls>
          <c:dLblPos val="outEnd"/>
          <c:showLegendKey val="0"/>
          <c:showVal val="1"/>
          <c:showCatName val="0"/>
          <c:showSerName val="0"/>
          <c:showPercent val="0"/>
          <c:showBubbleSize val="0"/>
        </c:dLbls>
        <c:gapWidth val="219"/>
        <c:overlap val="-27"/>
        <c:axId val="320131056"/>
        <c:axId val="681293440"/>
      </c:barChart>
      <c:catAx>
        <c:axId val="32013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681293440"/>
        <c:crosses val="autoZero"/>
        <c:auto val="1"/>
        <c:lblAlgn val="ctr"/>
        <c:lblOffset val="100"/>
        <c:noMultiLvlLbl val="0"/>
      </c:catAx>
      <c:valAx>
        <c:axId val="681293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20131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400" dirty="0" smtClean="0"/>
              <a:t>Remedial Math Completion</a:t>
            </a:r>
            <a:endParaRPr lang="en-US" sz="1400" dirty="0"/>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2011-12</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African American</c:v>
                </c:pt>
                <c:pt idx="1">
                  <c:v>Hispanic/Latino</c:v>
                </c:pt>
                <c:pt idx="2">
                  <c:v>White</c:v>
                </c:pt>
                <c:pt idx="3">
                  <c:v>Average</c:v>
                </c:pt>
              </c:strCache>
            </c:strRef>
          </c:cat>
          <c:val>
            <c:numRef>
              <c:f>Sheet1!$B$2:$B$5</c:f>
              <c:numCache>
                <c:formatCode>0.00%</c:formatCode>
                <c:ptCount val="4"/>
                <c:pt idx="0">
                  <c:v>9.2999999999999999E-2</c:v>
                </c:pt>
                <c:pt idx="1">
                  <c:v>0.20399999999999999</c:v>
                </c:pt>
                <c:pt idx="2">
                  <c:v>0.22900000000000001</c:v>
                </c:pt>
                <c:pt idx="3">
                  <c:v>0.20100000000000001</c:v>
                </c:pt>
              </c:numCache>
            </c:numRef>
          </c:val>
          <c:extLst xmlns:c16r2="http://schemas.microsoft.com/office/drawing/2015/06/chart">
            <c:ext xmlns:c16="http://schemas.microsoft.com/office/drawing/2014/chart" uri="{C3380CC4-5D6E-409C-BE32-E72D297353CC}">
              <c16:uniqueId val="{00000000-2415-469D-BCC2-0C2395431969}"/>
            </c:ext>
          </c:extLst>
        </c:ser>
        <c:ser>
          <c:idx val="1"/>
          <c:order val="1"/>
          <c:tx>
            <c:strRef>
              <c:f>Sheet1!$C$1</c:f>
              <c:strCache>
                <c:ptCount val="1"/>
                <c:pt idx="0">
                  <c:v>2012-13</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African American</c:v>
                </c:pt>
                <c:pt idx="1">
                  <c:v>Hispanic/Latino</c:v>
                </c:pt>
                <c:pt idx="2">
                  <c:v>White</c:v>
                </c:pt>
                <c:pt idx="3">
                  <c:v>Average</c:v>
                </c:pt>
              </c:strCache>
            </c:strRef>
          </c:cat>
          <c:val>
            <c:numRef>
              <c:f>Sheet1!$C$2:$C$5</c:f>
              <c:numCache>
                <c:formatCode>0.00%</c:formatCode>
                <c:ptCount val="4"/>
                <c:pt idx="0">
                  <c:v>7.0999999999999994E-2</c:v>
                </c:pt>
                <c:pt idx="1">
                  <c:v>0.19900000000000001</c:v>
                </c:pt>
                <c:pt idx="2">
                  <c:v>0.253</c:v>
                </c:pt>
                <c:pt idx="3">
                  <c:v>0.20499999999999999</c:v>
                </c:pt>
              </c:numCache>
            </c:numRef>
          </c:val>
          <c:extLst xmlns:c16r2="http://schemas.microsoft.com/office/drawing/2015/06/chart">
            <c:ext xmlns:c16="http://schemas.microsoft.com/office/drawing/2014/chart" uri="{C3380CC4-5D6E-409C-BE32-E72D297353CC}">
              <c16:uniqueId val="{00000001-2415-469D-BCC2-0C2395431969}"/>
            </c:ext>
          </c:extLst>
        </c:ser>
        <c:ser>
          <c:idx val="2"/>
          <c:order val="2"/>
          <c:tx>
            <c:strRef>
              <c:f>Sheet1!$D$1</c:f>
              <c:strCache>
                <c:ptCount val="1"/>
                <c:pt idx="0">
                  <c:v>2013-14</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African American</c:v>
                </c:pt>
                <c:pt idx="1">
                  <c:v>Hispanic/Latino</c:v>
                </c:pt>
                <c:pt idx="2">
                  <c:v>White</c:v>
                </c:pt>
                <c:pt idx="3">
                  <c:v>Average</c:v>
                </c:pt>
              </c:strCache>
            </c:strRef>
          </c:cat>
          <c:val>
            <c:numRef>
              <c:f>Sheet1!$D$2:$D$5</c:f>
              <c:numCache>
                <c:formatCode>0.00%</c:formatCode>
                <c:ptCount val="4"/>
                <c:pt idx="0">
                  <c:v>7.4999999999999997E-2</c:v>
                </c:pt>
                <c:pt idx="1">
                  <c:v>0.24199999999999999</c:v>
                </c:pt>
                <c:pt idx="2">
                  <c:v>0.22700000000000001</c:v>
                </c:pt>
                <c:pt idx="3" formatCode="0%">
                  <c:v>0.23</c:v>
                </c:pt>
              </c:numCache>
            </c:numRef>
          </c:val>
          <c:extLst xmlns:c16r2="http://schemas.microsoft.com/office/drawing/2015/06/chart">
            <c:ext xmlns:c16="http://schemas.microsoft.com/office/drawing/2014/chart" uri="{C3380CC4-5D6E-409C-BE32-E72D297353CC}">
              <c16:uniqueId val="{00000002-2415-469D-BCC2-0C2395431969}"/>
            </c:ext>
          </c:extLst>
        </c:ser>
        <c:dLbls>
          <c:dLblPos val="outEnd"/>
          <c:showLegendKey val="0"/>
          <c:showVal val="1"/>
          <c:showCatName val="0"/>
          <c:showSerName val="0"/>
          <c:showPercent val="0"/>
          <c:showBubbleSize val="0"/>
        </c:dLbls>
        <c:gapWidth val="219"/>
        <c:overlap val="-27"/>
        <c:axId val="498289888"/>
        <c:axId val="997121160"/>
      </c:barChart>
      <c:catAx>
        <c:axId val="49828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997121160"/>
        <c:crosses val="autoZero"/>
        <c:auto val="1"/>
        <c:lblAlgn val="ctr"/>
        <c:lblOffset val="100"/>
        <c:noMultiLvlLbl val="0"/>
      </c:catAx>
      <c:valAx>
        <c:axId val="997121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498289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AFEDC53A-9ECF-47F4-B709-AB0B67EF0BE9}"/>
</file>

<file path=customXml/itemProps3.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551C62-E3F1-40D5-985A-BB7F2551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2711</Words>
  <Characters>16190</Characters>
  <Application>Microsoft Office Word</Application>
  <DocSecurity>0</DocSecurity>
  <Lines>231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Lesley Bonds</cp:lastModifiedBy>
  <cp:revision>27</cp:revision>
  <cp:lastPrinted>2014-05-01T20:00:00Z</cp:lastPrinted>
  <dcterms:created xsi:type="dcterms:W3CDTF">2016-08-17T15:00:00Z</dcterms:created>
  <dcterms:modified xsi:type="dcterms:W3CDTF">2016-09-25T23:06:00Z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