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4B5E3F">
        <w:t xml:space="preserve">  </w:t>
      </w:r>
      <w:r w:rsidR="004B5E3F" w:rsidRPr="004B5E3F">
        <w:rPr>
          <w:color w:val="365F91" w:themeColor="accent1" w:themeShade="BF"/>
        </w:rPr>
        <w:t>Supplemental Instruction (SI)</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4B5E3F">
        <w:rPr>
          <w:rFonts w:cstheme="minorHAnsi"/>
        </w:rPr>
        <w:fldChar w:fldCharType="begin">
          <w:ffData>
            <w:name w:val="Check8"/>
            <w:enabled/>
            <w:calcOnExit w:val="0"/>
            <w:checkBox>
              <w:sizeAuto/>
              <w:default w:val="1"/>
            </w:checkBox>
          </w:ffData>
        </w:fldChar>
      </w:r>
      <w:bookmarkStart w:id="0" w:name="Check8"/>
      <w:r w:rsidR="004B5E3F">
        <w:rPr>
          <w:rFonts w:cstheme="minorHAnsi"/>
        </w:rPr>
        <w:instrText xml:space="preserve"> FORMCHECKBOX </w:instrText>
      </w:r>
      <w:r w:rsidR="00D37272">
        <w:rPr>
          <w:rFonts w:cstheme="minorHAnsi"/>
        </w:rPr>
      </w:r>
      <w:r w:rsidR="00D37272">
        <w:rPr>
          <w:rFonts w:cstheme="minorHAnsi"/>
        </w:rPr>
        <w:fldChar w:fldCharType="separate"/>
      </w:r>
      <w:r w:rsidR="004B5E3F">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D37272">
        <w:rPr>
          <w:rFonts w:cstheme="minorHAnsi"/>
        </w:rPr>
      </w:r>
      <w:r w:rsidR="00D37272">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D37272">
        <w:rPr>
          <w:rFonts w:cstheme="minorHAnsi"/>
        </w:rPr>
      </w:r>
      <w:r w:rsidR="00D37272">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4B5E3F" w:rsidRPr="004441B4" w:rsidRDefault="004B5E3F" w:rsidP="004B5E3F">
      <w:pPr>
        <w:pStyle w:val="NoSpacing"/>
        <w:rPr>
          <w:color w:val="002060"/>
          <w:shd w:val="clear" w:color="auto" w:fill="FFFFFF"/>
        </w:rPr>
      </w:pPr>
      <w:r w:rsidRPr="004441B4">
        <w:rPr>
          <w:color w:val="002060"/>
          <w:shd w:val="clear" w:color="auto" w:fill="FFFFFF"/>
        </w:rPr>
        <w:t>The SI Program’s mission aligns closely with the College’s in that SI is available to all students, who come from diverse backgrounds and situations, not only in courses specifically supported by an SI Leader but also for any students enrolled in that same subject with another, non-SI instructor.  SI Leaders are trained to facilitate out-of-class small group study sessions in which students are challenged to demonstrate critical thinking and clear face-to-face communication in the context of a supportive, non-threatening group of their peers.  By the end of the term, many SI groups have become so close-knit that the friendships formed endure long after the disbanding of the group.  Moreover, a significant number of new SI Leaders each semester were former SI attendees the previous semester.  So, the torch is passed on!</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E04250" w:rsidRPr="004441B4" w:rsidRDefault="004B5E3F" w:rsidP="00E04250">
      <w:pPr>
        <w:spacing w:after="0" w:line="240" w:lineRule="auto"/>
        <w:rPr>
          <w:color w:val="002060"/>
        </w:rPr>
      </w:pPr>
      <w:r w:rsidRPr="004441B4">
        <w:rPr>
          <w:color w:val="002060"/>
        </w:rPr>
        <w:t>The current mission of the Supplemental Instruction (SI) Program is to increase student retention and success in any courses for which instructors apply to have SI Leaders, but especially for historically difficult gateway, basic skills, and transferrable courses.  To encourage student success and course completion, SI promotes collaborative learning techniques that improve understanding of course content, foster critical thinking, and strengthen positive study habits.</w:t>
      </w:r>
    </w:p>
    <w:p w:rsidR="0060746E" w:rsidRPr="004441B4" w:rsidRDefault="0060746E" w:rsidP="00E04250">
      <w:pPr>
        <w:spacing w:after="0" w:line="240" w:lineRule="auto"/>
      </w:pPr>
      <w:r w:rsidRPr="004441B4">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838" w:rsidRPr="004441B4" w:rsidRDefault="00777838" w:rsidP="00777838">
            <w:pPr>
              <w:numPr>
                <w:ilvl w:val="0"/>
                <w:numId w:val="23"/>
              </w:numPr>
              <w:spacing w:after="0" w:line="240" w:lineRule="auto"/>
              <w:rPr>
                <w:rFonts w:cs="Arial"/>
                <w:color w:val="002060"/>
              </w:rPr>
            </w:pPr>
            <w:r w:rsidRPr="004441B4">
              <w:rPr>
                <w:rFonts w:cs="Arial"/>
                <w:color w:val="002060"/>
              </w:rPr>
              <w:t xml:space="preserve">Coordinate more strategically with Writing Center, </w:t>
            </w:r>
            <w:r w:rsidRPr="004441B4">
              <w:rPr>
                <w:rFonts w:cs="Arial"/>
                <w:color w:val="002060"/>
              </w:rPr>
              <w:lastRenderedPageBreak/>
              <w:t>Success Lab, Math Lab, and Tutoring.</w:t>
            </w:r>
          </w:p>
          <w:p w:rsidR="0060746E" w:rsidRPr="004441B4" w:rsidRDefault="0060746E" w:rsidP="00E04250">
            <w:pPr>
              <w:spacing w:after="0" w:line="240" w:lineRule="auto"/>
              <w:rPr>
                <w:rFonts w:eastAsiaTheme="minorHAnsi"/>
                <w:color w:val="00206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777838" w:rsidP="00E04250">
            <w:pPr>
              <w:pStyle w:val="NoSpacing"/>
              <w:rPr>
                <w:sz w:val="20"/>
                <w:szCs w:val="20"/>
              </w:rPr>
            </w:pPr>
            <w:r>
              <w:rPr>
                <w:sz w:val="20"/>
                <w:szCs w:val="20"/>
              </w:rPr>
              <w:lastRenderedPageBreak/>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D37272">
              <w:rPr>
                <w:sz w:val="20"/>
                <w:szCs w:val="20"/>
              </w:rPr>
            </w:r>
            <w:r w:rsidR="00D37272">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777838"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D37272">
              <w:rPr>
                <w:sz w:val="20"/>
                <w:szCs w:val="20"/>
              </w:rPr>
            </w:r>
            <w:r w:rsidR="00D37272">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37272">
              <w:rPr>
                <w:sz w:val="20"/>
                <w:szCs w:val="20"/>
              </w:rPr>
            </w:r>
            <w:r w:rsidR="00D37272">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37272">
              <w:rPr>
                <w:sz w:val="20"/>
                <w:szCs w:val="20"/>
              </w:rPr>
            </w:r>
            <w:r w:rsidR="00D37272">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37272">
              <w:rPr>
                <w:sz w:val="20"/>
                <w:szCs w:val="20"/>
              </w:rPr>
            </w:r>
            <w:r w:rsidR="00D3727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37272">
              <w:rPr>
                <w:sz w:val="20"/>
                <w:szCs w:val="20"/>
              </w:rPr>
            </w:r>
            <w:r w:rsidR="00D37272">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37272">
              <w:rPr>
                <w:sz w:val="20"/>
                <w:szCs w:val="20"/>
              </w:rPr>
            </w:r>
            <w:r w:rsidR="00D3727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777838"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sidR="00D37272">
              <w:rPr>
                <w:b/>
                <w:sz w:val="20"/>
                <w:szCs w:val="20"/>
                <w:u w:val="single"/>
              </w:rPr>
            </w:r>
            <w:r w:rsidR="00D37272">
              <w:rPr>
                <w:b/>
                <w:sz w:val="20"/>
                <w:szCs w:val="20"/>
                <w:u w:val="single"/>
              </w:rPr>
              <w:fldChar w:fldCharType="separate"/>
            </w:r>
            <w:r>
              <w:rPr>
                <w:b/>
                <w:sz w:val="20"/>
                <w:szCs w:val="20"/>
                <w:u w:val="single"/>
              </w:rPr>
              <w:fldChar w:fldCharType="end"/>
            </w:r>
            <w:bookmarkEnd w:id="4"/>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w:t>
            </w:r>
            <w:r w:rsidRPr="00777838">
              <w:rPr>
                <w:sz w:val="20"/>
                <w:szCs w:val="20"/>
                <w:u w:val="single"/>
              </w:rPr>
              <w:t>9/2016</w:t>
            </w:r>
            <w:r>
              <w:rPr>
                <w:sz w:val="20"/>
                <w:szCs w:val="20"/>
              </w:rPr>
              <w:t xml:space="preserve">_ </w:t>
            </w:r>
            <w:r w:rsidR="0060746E" w:rsidRPr="00E04250">
              <w:rPr>
                <w:sz w:val="20"/>
                <w:szCs w:val="20"/>
              </w:rPr>
              <w:t>(Date)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4441B4" w:rsidRDefault="00777838" w:rsidP="00E04250">
            <w:pPr>
              <w:spacing w:after="0" w:line="240" w:lineRule="auto"/>
              <w:rPr>
                <w:rFonts w:eastAsiaTheme="minorHAnsi"/>
                <w:color w:val="002060"/>
                <w:sz w:val="24"/>
                <w:szCs w:val="24"/>
              </w:rPr>
            </w:pPr>
            <w:r w:rsidRPr="004441B4">
              <w:rPr>
                <w:rFonts w:eastAsiaTheme="minorHAnsi"/>
                <w:color w:val="002060"/>
                <w:sz w:val="24"/>
                <w:szCs w:val="24"/>
              </w:rPr>
              <w:t xml:space="preserve">Collaboration with Kim Arbolante on the Extended Classroom Project for ENGL B53 and MATH B60 has lead to </w:t>
            </w:r>
            <w:r w:rsidRPr="004441B4">
              <w:rPr>
                <w:rFonts w:eastAsiaTheme="minorHAnsi"/>
                <w:color w:val="002060"/>
                <w:sz w:val="24"/>
                <w:szCs w:val="24"/>
              </w:rPr>
              <w:lastRenderedPageBreak/>
              <w:t>the breaking down of silos in Academic Support Services.</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7838" w:rsidRPr="004441B4" w:rsidRDefault="00777838" w:rsidP="00777838">
            <w:pPr>
              <w:pStyle w:val="ListParagraph"/>
              <w:numPr>
                <w:ilvl w:val="0"/>
                <w:numId w:val="23"/>
              </w:numPr>
              <w:spacing w:after="0" w:line="240" w:lineRule="auto"/>
              <w:rPr>
                <w:rFonts w:cs="Arial"/>
                <w:color w:val="002060"/>
              </w:rPr>
            </w:pPr>
            <w:r w:rsidRPr="004441B4">
              <w:rPr>
                <w:rFonts w:cs="Arial"/>
                <w:color w:val="002060"/>
              </w:rPr>
              <w:lastRenderedPageBreak/>
              <w:t xml:space="preserve"> Increase student</w:t>
            </w:r>
          </w:p>
          <w:p w:rsidR="00777838" w:rsidRPr="004441B4" w:rsidRDefault="00777838" w:rsidP="00777838">
            <w:pPr>
              <w:spacing w:after="0" w:line="240" w:lineRule="auto"/>
              <w:ind w:left="720"/>
              <w:rPr>
                <w:rFonts w:cs="Arial"/>
                <w:color w:val="002060"/>
              </w:rPr>
            </w:pPr>
            <w:r w:rsidRPr="004441B4">
              <w:rPr>
                <w:rFonts w:cs="Arial"/>
                <w:color w:val="002060"/>
              </w:rPr>
              <w:t>attendance at SI sessions.</w:t>
            </w:r>
          </w:p>
          <w:p w:rsidR="006A796C" w:rsidRPr="004441B4" w:rsidRDefault="006A796C" w:rsidP="00E04250">
            <w:pPr>
              <w:spacing w:after="0" w:line="240" w:lineRule="auto"/>
              <w:rPr>
                <w:rFonts w:eastAsiaTheme="minorHAnsi"/>
                <w:color w:val="00206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777838"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37272">
              <w:rPr>
                <w:sz w:val="20"/>
                <w:szCs w:val="20"/>
              </w:rPr>
            </w:r>
            <w:r w:rsidR="00D37272">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777838"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37272">
              <w:rPr>
                <w:sz w:val="20"/>
                <w:szCs w:val="20"/>
              </w:rPr>
            </w:r>
            <w:r w:rsidR="00D37272">
              <w:rPr>
                <w:sz w:val="20"/>
                <w:szCs w:val="20"/>
              </w:rPr>
              <w:fldChar w:fldCharType="separate"/>
            </w:r>
            <w:r>
              <w:rPr>
                <w:sz w:val="20"/>
                <w:szCs w:val="20"/>
              </w:rPr>
              <w:fldChar w:fldCharType="end"/>
            </w:r>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37272">
              <w:rPr>
                <w:sz w:val="20"/>
                <w:szCs w:val="20"/>
              </w:rPr>
            </w:r>
            <w:r w:rsidR="00D37272">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37272">
              <w:rPr>
                <w:sz w:val="20"/>
                <w:szCs w:val="20"/>
              </w:rPr>
            </w:r>
            <w:r w:rsidR="00D37272">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37272">
              <w:rPr>
                <w:sz w:val="20"/>
                <w:szCs w:val="20"/>
              </w:rPr>
            </w:r>
            <w:r w:rsidR="00D3727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37272">
              <w:rPr>
                <w:sz w:val="20"/>
                <w:szCs w:val="20"/>
              </w:rPr>
            </w:r>
            <w:r w:rsidR="00D37272">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37272">
              <w:rPr>
                <w:sz w:val="20"/>
                <w:szCs w:val="20"/>
              </w:rPr>
            </w:r>
            <w:r w:rsidR="00D3727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777838"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D37272">
              <w:rPr>
                <w:b/>
                <w:sz w:val="20"/>
                <w:szCs w:val="20"/>
                <w:u w:val="single"/>
              </w:rPr>
            </w:r>
            <w:r w:rsidR="00D37272">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EB7852">
              <w:rPr>
                <w:sz w:val="20"/>
                <w:szCs w:val="20"/>
              </w:rPr>
              <w:t>__</w:t>
            </w:r>
            <w:r w:rsidR="00EB7852" w:rsidRPr="00EB7852">
              <w:rPr>
                <w:sz w:val="20"/>
                <w:szCs w:val="20"/>
                <w:u w:val="single"/>
              </w:rPr>
              <w:t xml:space="preserve">9/2016    </w:t>
            </w:r>
            <w:r w:rsidR="00EB7852">
              <w:rPr>
                <w:sz w:val="20"/>
                <w:szCs w:val="20"/>
              </w:rPr>
              <w:t xml:space="preserve"> </w:t>
            </w:r>
            <w:r w:rsidR="006A796C" w:rsidRPr="00E04250">
              <w:rPr>
                <w:sz w:val="20"/>
                <w:szCs w:val="20"/>
              </w:rPr>
              <w:t>(Date)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4441B4" w:rsidRDefault="00EB7852" w:rsidP="00E04250">
            <w:pPr>
              <w:spacing w:after="0" w:line="240" w:lineRule="auto"/>
              <w:rPr>
                <w:rFonts w:eastAsiaTheme="minorHAnsi"/>
                <w:color w:val="002060"/>
                <w:sz w:val="24"/>
                <w:szCs w:val="24"/>
              </w:rPr>
            </w:pPr>
            <w:r w:rsidRPr="004441B4">
              <w:rPr>
                <w:rFonts w:cs="Arial"/>
                <w:color w:val="002060"/>
              </w:rPr>
              <w:t>I am always striving toward this objective.  This is an ongoing endeavor, so there is no completion date.  I am exploring the possibility of requiring that instructors in Basic Skills/Pre-Collegiate/EMLS courses who want an SI Leader incorporate attendance at Academic Support Services in the framework of their syllabi.</w:t>
            </w:r>
          </w:p>
        </w:tc>
      </w:tr>
    </w:tbl>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370CDB" w:rsidRDefault="00370CDB" w:rsidP="00E04250">
            <w:r w:rsidRPr="00D37272">
              <w:rPr>
                <w:color w:val="244061" w:themeColor="accent1" w:themeShade="80"/>
              </w:rPr>
              <w:t>Establish designated spaces for SI hubs in each Pathway building.</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370CDB"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9381F" w:rsidRPr="00E04250">
              <w:rPr>
                <w:sz w:val="20"/>
                <w:szCs w:val="20"/>
              </w:rPr>
              <w:t xml:space="preserve"> 1: Student Learning                            </w:t>
            </w:r>
          </w:p>
          <w:p w:rsidR="0059381F" w:rsidRPr="00E04250" w:rsidRDefault="00370CDB"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9381F" w:rsidRPr="00E04250">
              <w:rPr>
                <w:sz w:val="20"/>
                <w:szCs w:val="20"/>
              </w:rPr>
              <w:t xml:space="preserve"> 2: Student Progression and Completion           </w:t>
            </w:r>
          </w:p>
          <w:p w:rsidR="006A796C" w:rsidRPr="00E04250" w:rsidRDefault="00370CDB" w:rsidP="00E04250">
            <w:pPr>
              <w:pStyle w:val="NoSpacing"/>
              <w:rPr>
                <w:sz w:val="20"/>
                <w:szCs w:val="20"/>
              </w:rPr>
            </w:pPr>
            <w:r>
              <w:rPr>
                <w:sz w:val="20"/>
                <w:szCs w:val="20"/>
              </w:rPr>
              <w:fldChar w:fldCharType="begin">
                <w:ffData>
                  <w:name w:val="Check3"/>
                  <w:enabled/>
                  <w:calcOnExit w:val="0"/>
                  <w:checkBox>
                    <w:sizeAuto/>
                    <w:default w:val="1"/>
                  </w:checkBox>
                </w:ffData>
              </w:fldChar>
            </w:r>
            <w:bookmarkStart w:id="5" w:name="Check3"/>
            <w:r>
              <w:rPr>
                <w:sz w:val="20"/>
                <w:szCs w:val="20"/>
              </w:rPr>
              <w:instrText xml:space="preserve"> FORMCHECKBOX </w:instrText>
            </w:r>
            <w:r>
              <w:rPr>
                <w:sz w:val="20"/>
                <w:szCs w:val="20"/>
              </w:rPr>
            </w:r>
            <w:r>
              <w:rPr>
                <w:sz w:val="20"/>
                <w:szCs w:val="20"/>
              </w:rPr>
              <w:fldChar w:fldCharType="end"/>
            </w:r>
            <w:bookmarkEnd w:id="5"/>
            <w:r w:rsidR="0059381F"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37272">
              <w:rPr>
                <w:sz w:val="20"/>
                <w:szCs w:val="20"/>
              </w:rPr>
            </w:r>
            <w:r w:rsidR="00D37272">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37272">
              <w:rPr>
                <w:sz w:val="20"/>
                <w:szCs w:val="20"/>
              </w:rPr>
            </w:r>
            <w:r w:rsidR="00D37272">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370CDB" w:rsidRDefault="00370CDB" w:rsidP="00370CDB">
            <w:r w:rsidRPr="00D37272">
              <w:rPr>
                <w:color w:val="244061" w:themeColor="accent1" w:themeShade="80"/>
              </w:rPr>
              <w:t>Stronger SI attendance numbers because SI sessions will be held in same areas where students’ courses meet</w:t>
            </w:r>
            <w:bookmarkStart w:id="6" w:name="_GoBack"/>
            <w:bookmarkEnd w:id="6"/>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r w:rsidR="009958D2">
        <w:rPr>
          <w:rFonts w:cstheme="minorHAnsi"/>
        </w:rPr>
        <w:t xml:space="preserve">  COMMENT:  Being that this is my first time doing a Program Review and considering the fact that my program is still quite new, the data presented here can be viewed as establishing a baseline for future reference and data comparisons.</w:t>
      </w:r>
    </w:p>
    <w:p w:rsidR="006A796C" w:rsidRPr="004441B4" w:rsidRDefault="006A796C" w:rsidP="00E04250">
      <w:pPr>
        <w:pStyle w:val="ListParagraph"/>
        <w:numPr>
          <w:ilvl w:val="0"/>
          <w:numId w:val="13"/>
        </w:numPr>
        <w:spacing w:after="0" w:line="240" w:lineRule="auto"/>
        <w:rPr>
          <w:rFonts w:cstheme="minorHAnsi"/>
          <w:color w:val="002060"/>
        </w:rPr>
      </w:pPr>
      <w:r w:rsidRPr="004441B4">
        <w:rPr>
          <w:rFonts w:cstheme="minorHAnsi"/>
          <w:color w:val="002060"/>
        </w:rPr>
        <w:t>Changes in student demographics (gender, age and ethnicity).</w:t>
      </w:r>
    </w:p>
    <w:p w:rsidR="00B7247E" w:rsidRPr="004441B4" w:rsidRDefault="00B7247E" w:rsidP="00B7247E">
      <w:pPr>
        <w:pStyle w:val="ListParagraph"/>
        <w:spacing w:after="0" w:line="240" w:lineRule="auto"/>
        <w:ind w:left="360"/>
        <w:rPr>
          <w:rFonts w:cstheme="minorHAnsi"/>
          <w:color w:val="002060"/>
        </w:rPr>
      </w:pPr>
      <w:r w:rsidRPr="004441B4">
        <w:rPr>
          <w:rFonts w:cstheme="minorHAnsi"/>
          <w:color w:val="002060"/>
        </w:rPr>
        <w:t xml:space="preserve">Gender:  60.8% Female, 36% Male, Age:  N/A, Ethnicity:  </w:t>
      </w:r>
      <w:r w:rsidR="00FA7412" w:rsidRPr="004441B4">
        <w:rPr>
          <w:rFonts w:cstheme="minorHAnsi"/>
          <w:color w:val="002060"/>
        </w:rPr>
        <w:t>N/A</w:t>
      </w:r>
    </w:p>
    <w:p w:rsidR="006A796C" w:rsidRPr="004441B4" w:rsidRDefault="006A796C" w:rsidP="00E04250">
      <w:pPr>
        <w:pStyle w:val="ListParagraph"/>
        <w:numPr>
          <w:ilvl w:val="0"/>
          <w:numId w:val="13"/>
        </w:numPr>
        <w:spacing w:after="0" w:line="240" w:lineRule="auto"/>
        <w:rPr>
          <w:rFonts w:cstheme="minorHAnsi"/>
          <w:color w:val="002060"/>
        </w:rPr>
      </w:pPr>
      <w:r w:rsidRPr="004441B4">
        <w:rPr>
          <w:rFonts w:cstheme="minorHAnsi"/>
          <w:color w:val="002060"/>
        </w:rPr>
        <w:t>Changes in enrollment (headcount, sections, course enrollment and productivity).</w:t>
      </w:r>
      <w:r w:rsidR="009958D2" w:rsidRPr="004441B4">
        <w:rPr>
          <w:rFonts w:cstheme="minorHAnsi"/>
          <w:color w:val="002060"/>
        </w:rPr>
        <w:t xml:space="preserve">  Please see charts below:</w:t>
      </w:r>
    </w:p>
    <w:p w:rsidR="00FA7412" w:rsidRPr="004441B4" w:rsidRDefault="00FA7412" w:rsidP="00FA7412">
      <w:pPr>
        <w:pStyle w:val="ListParagraph"/>
        <w:spacing w:after="0" w:line="240" w:lineRule="auto"/>
        <w:ind w:left="360"/>
        <w:rPr>
          <w:rFonts w:cstheme="minorHAnsi"/>
          <w:color w:val="002060"/>
        </w:rPr>
      </w:pPr>
    </w:p>
    <w:p w:rsidR="00C43164" w:rsidRPr="004441B4" w:rsidRDefault="00FA7412" w:rsidP="00C43164">
      <w:pPr>
        <w:pStyle w:val="ListParagraph"/>
        <w:spacing w:after="0" w:line="240" w:lineRule="auto"/>
        <w:ind w:left="360"/>
        <w:rPr>
          <w:rFonts w:cstheme="minorHAnsi"/>
          <w:color w:val="002060"/>
        </w:rPr>
      </w:pPr>
      <w:r w:rsidRPr="004441B4">
        <w:rPr>
          <w:rFonts w:cstheme="minorHAnsi"/>
          <w:color w:val="002060"/>
        </w:rPr>
        <w:t>In summary, the SI Program has been growing astronomically, doubling in size twice since Spring 2015 in terms of SI Leaders employed.</w:t>
      </w: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80" w:firstRow="0" w:lastRow="0" w:firstColumn="1" w:lastColumn="0" w:noHBand="0" w:noVBand="1"/>
      </w:tblPr>
      <w:tblGrid>
        <w:gridCol w:w="2459"/>
        <w:gridCol w:w="2029"/>
        <w:gridCol w:w="1819"/>
        <w:gridCol w:w="1755"/>
        <w:gridCol w:w="1514"/>
        <w:gridCol w:w="1934"/>
      </w:tblGrid>
      <w:tr w:rsidR="00732A8D" w:rsidRPr="00CA4CB2" w:rsidTr="00FA7412">
        <w:tc>
          <w:tcPr>
            <w:tcW w:w="2459" w:type="dxa"/>
            <w:tcBorders>
              <w:top w:val="single" w:sz="8" w:space="0" w:color="000000"/>
              <w:bottom w:val="single" w:sz="6" w:space="0" w:color="000000"/>
            </w:tcBorders>
            <w:shd w:val="clear" w:color="auto" w:fill="auto"/>
          </w:tcPr>
          <w:p w:rsidR="00732A8D" w:rsidRPr="00B95202" w:rsidRDefault="00732A8D" w:rsidP="00FA7412">
            <w:pPr>
              <w:widowControl w:val="0"/>
              <w:autoSpaceDE w:val="0"/>
              <w:autoSpaceDN w:val="0"/>
              <w:adjustRightInd w:val="0"/>
              <w:spacing w:after="0" w:line="340" w:lineRule="exact"/>
              <w:rPr>
                <w:rFonts w:ascii="Arial" w:hAnsi="Arial" w:cs="Arial"/>
                <w:b/>
                <w:bCs/>
                <w:color w:val="000000"/>
                <w:spacing w:val="-10"/>
                <w:sz w:val="24"/>
                <w:szCs w:val="24"/>
              </w:rPr>
            </w:pPr>
          </w:p>
        </w:tc>
        <w:tc>
          <w:tcPr>
            <w:tcW w:w="2029" w:type="dxa"/>
            <w:tcBorders>
              <w:top w:val="single" w:sz="8" w:space="0" w:color="000000"/>
              <w:bottom w:val="single" w:sz="6" w:space="0" w:color="000000"/>
            </w:tcBorders>
            <w:shd w:val="clear" w:color="auto" w:fill="auto"/>
          </w:tcPr>
          <w:p w:rsidR="00732A8D" w:rsidRPr="00E61C51" w:rsidRDefault="00732A8D" w:rsidP="00FA7412">
            <w:pPr>
              <w:widowControl w:val="0"/>
              <w:autoSpaceDE w:val="0"/>
              <w:autoSpaceDN w:val="0"/>
              <w:adjustRightInd w:val="0"/>
              <w:spacing w:after="0" w:line="340" w:lineRule="exact"/>
              <w:rPr>
                <w:rFonts w:ascii="Arial" w:hAnsi="Arial" w:cs="Arial"/>
                <w:b/>
                <w:color w:val="000000"/>
                <w:spacing w:val="-10"/>
                <w:sz w:val="28"/>
                <w:szCs w:val="28"/>
              </w:rPr>
            </w:pPr>
            <w:r w:rsidRPr="00E61C51">
              <w:rPr>
                <w:rFonts w:ascii="Arial" w:hAnsi="Arial" w:cs="Arial"/>
                <w:b/>
                <w:color w:val="000000"/>
                <w:spacing w:val="-10"/>
                <w:sz w:val="28"/>
                <w:szCs w:val="28"/>
              </w:rPr>
              <w:t>Spring 2014</w:t>
            </w:r>
          </w:p>
        </w:tc>
        <w:tc>
          <w:tcPr>
            <w:tcW w:w="1819" w:type="dxa"/>
            <w:tcBorders>
              <w:top w:val="single" w:sz="8" w:space="0" w:color="000000"/>
              <w:bottom w:val="single" w:sz="6" w:space="0" w:color="000000"/>
            </w:tcBorders>
            <w:shd w:val="clear" w:color="auto" w:fill="auto"/>
          </w:tcPr>
          <w:p w:rsidR="00732A8D" w:rsidRPr="00E61C51" w:rsidRDefault="00732A8D" w:rsidP="00FA7412">
            <w:pPr>
              <w:widowControl w:val="0"/>
              <w:autoSpaceDE w:val="0"/>
              <w:autoSpaceDN w:val="0"/>
              <w:adjustRightInd w:val="0"/>
              <w:spacing w:after="0" w:line="340" w:lineRule="exact"/>
              <w:rPr>
                <w:rFonts w:ascii="Arial" w:hAnsi="Arial" w:cs="Arial"/>
                <w:b/>
                <w:color w:val="000000"/>
                <w:spacing w:val="-10"/>
                <w:sz w:val="28"/>
                <w:szCs w:val="28"/>
              </w:rPr>
            </w:pPr>
            <w:r w:rsidRPr="00E61C51">
              <w:rPr>
                <w:rFonts w:ascii="Arial" w:hAnsi="Arial" w:cs="Arial"/>
                <w:b/>
                <w:color w:val="000000"/>
                <w:spacing w:val="-10"/>
                <w:sz w:val="28"/>
                <w:szCs w:val="28"/>
              </w:rPr>
              <w:t>Fall 2014</w:t>
            </w:r>
          </w:p>
        </w:tc>
        <w:tc>
          <w:tcPr>
            <w:tcW w:w="1755" w:type="dxa"/>
            <w:tcBorders>
              <w:top w:val="single" w:sz="8" w:space="0" w:color="000000"/>
              <w:bottom w:val="single" w:sz="6" w:space="0" w:color="000000"/>
            </w:tcBorders>
            <w:shd w:val="clear" w:color="auto" w:fill="FFFFFF"/>
          </w:tcPr>
          <w:p w:rsidR="00732A8D" w:rsidRPr="00CA4CB2" w:rsidRDefault="00732A8D" w:rsidP="00FA7412">
            <w:pPr>
              <w:widowControl w:val="0"/>
              <w:autoSpaceDE w:val="0"/>
              <w:autoSpaceDN w:val="0"/>
              <w:adjustRightInd w:val="0"/>
              <w:spacing w:after="0" w:line="340" w:lineRule="exact"/>
              <w:rPr>
                <w:rFonts w:ascii="Arial" w:hAnsi="Arial" w:cs="Arial"/>
                <w:b/>
                <w:color w:val="000000"/>
                <w:spacing w:val="-10"/>
                <w:sz w:val="28"/>
                <w:szCs w:val="28"/>
              </w:rPr>
            </w:pPr>
            <w:r w:rsidRPr="00CA4CB2">
              <w:rPr>
                <w:rFonts w:ascii="Arial" w:hAnsi="Arial" w:cs="Arial"/>
                <w:b/>
                <w:color w:val="000000"/>
                <w:spacing w:val="-10"/>
                <w:sz w:val="28"/>
                <w:szCs w:val="28"/>
              </w:rPr>
              <w:t>Spring 2015</w:t>
            </w:r>
          </w:p>
        </w:tc>
        <w:tc>
          <w:tcPr>
            <w:tcW w:w="1514" w:type="dxa"/>
            <w:tcBorders>
              <w:top w:val="single" w:sz="8" w:space="0" w:color="000000"/>
              <w:bottom w:val="single" w:sz="6" w:space="0" w:color="000000"/>
            </w:tcBorders>
            <w:shd w:val="clear" w:color="auto" w:fill="FFFFFF"/>
          </w:tcPr>
          <w:p w:rsidR="00732A8D" w:rsidRPr="00CA4CB2" w:rsidRDefault="00732A8D" w:rsidP="00FA7412">
            <w:pPr>
              <w:widowControl w:val="0"/>
              <w:autoSpaceDE w:val="0"/>
              <w:autoSpaceDN w:val="0"/>
              <w:adjustRightInd w:val="0"/>
              <w:spacing w:after="0" w:line="340" w:lineRule="exact"/>
              <w:rPr>
                <w:rFonts w:ascii="Arial" w:hAnsi="Arial" w:cs="Arial"/>
                <w:b/>
                <w:color w:val="000000"/>
                <w:spacing w:val="-10"/>
                <w:sz w:val="28"/>
                <w:szCs w:val="28"/>
              </w:rPr>
            </w:pPr>
            <w:r w:rsidRPr="00CA4CB2">
              <w:rPr>
                <w:rFonts w:ascii="Arial" w:hAnsi="Arial" w:cs="Arial"/>
                <w:b/>
                <w:color w:val="000000"/>
                <w:spacing w:val="-10"/>
                <w:sz w:val="28"/>
                <w:szCs w:val="28"/>
              </w:rPr>
              <w:t>Fall 2015</w:t>
            </w:r>
          </w:p>
        </w:tc>
        <w:tc>
          <w:tcPr>
            <w:tcW w:w="1934" w:type="dxa"/>
            <w:tcBorders>
              <w:top w:val="single" w:sz="8" w:space="0" w:color="000000"/>
              <w:bottom w:val="single" w:sz="6" w:space="0" w:color="000000"/>
            </w:tcBorders>
            <w:shd w:val="clear" w:color="auto" w:fill="FFFFFF"/>
          </w:tcPr>
          <w:p w:rsidR="00732A8D" w:rsidRPr="00CA4CB2" w:rsidRDefault="00732A8D" w:rsidP="00FA7412">
            <w:pPr>
              <w:widowControl w:val="0"/>
              <w:autoSpaceDE w:val="0"/>
              <w:autoSpaceDN w:val="0"/>
              <w:adjustRightInd w:val="0"/>
              <w:spacing w:after="0" w:line="340" w:lineRule="exact"/>
              <w:rPr>
                <w:rFonts w:ascii="Arial" w:hAnsi="Arial" w:cs="Arial"/>
                <w:b/>
                <w:color w:val="000000"/>
                <w:spacing w:val="-10"/>
                <w:sz w:val="28"/>
                <w:szCs w:val="28"/>
              </w:rPr>
            </w:pPr>
            <w:r>
              <w:rPr>
                <w:rFonts w:ascii="Arial" w:hAnsi="Arial" w:cs="Arial"/>
                <w:b/>
                <w:color w:val="000000"/>
                <w:spacing w:val="-10"/>
                <w:sz w:val="28"/>
                <w:szCs w:val="28"/>
              </w:rPr>
              <w:t>Spring 2016</w:t>
            </w:r>
          </w:p>
        </w:tc>
      </w:tr>
      <w:tr w:rsidR="00732A8D" w:rsidRPr="00B95202" w:rsidTr="00FA7412">
        <w:tc>
          <w:tcPr>
            <w:tcW w:w="2459" w:type="dxa"/>
            <w:tcBorders>
              <w:top w:val="single" w:sz="6" w:space="0" w:color="000000"/>
            </w:tcBorders>
            <w:shd w:val="clear" w:color="auto" w:fill="C0C0C0"/>
          </w:tcPr>
          <w:p w:rsidR="00732A8D" w:rsidRPr="00B95202" w:rsidRDefault="00732A8D" w:rsidP="00FA7412">
            <w:pPr>
              <w:widowControl w:val="0"/>
              <w:autoSpaceDE w:val="0"/>
              <w:autoSpaceDN w:val="0"/>
              <w:adjustRightInd w:val="0"/>
              <w:spacing w:after="0" w:line="340" w:lineRule="exact"/>
              <w:rPr>
                <w:rFonts w:ascii="Arial" w:hAnsi="Arial" w:cs="Arial"/>
                <w:b/>
                <w:bCs/>
                <w:color w:val="000000"/>
                <w:spacing w:val="-10"/>
                <w:sz w:val="24"/>
                <w:szCs w:val="24"/>
              </w:rPr>
            </w:pPr>
            <w:r w:rsidRPr="00B95202">
              <w:rPr>
                <w:rFonts w:ascii="Arial" w:hAnsi="Arial" w:cs="Arial"/>
                <w:b/>
                <w:bCs/>
                <w:color w:val="000000"/>
                <w:spacing w:val="-10"/>
                <w:sz w:val="24"/>
                <w:szCs w:val="24"/>
              </w:rPr>
              <w:t>Number of Student Participants</w:t>
            </w:r>
          </w:p>
        </w:tc>
        <w:tc>
          <w:tcPr>
            <w:tcW w:w="2029" w:type="dxa"/>
            <w:tcBorders>
              <w:top w:val="single" w:sz="6" w:space="0" w:color="000000"/>
            </w:tcBorders>
            <w:shd w:val="clear" w:color="auto" w:fill="C0C0C0"/>
          </w:tcPr>
          <w:p w:rsidR="00732A8D" w:rsidRPr="00B95202" w:rsidRDefault="00732A8D" w:rsidP="00FA7412">
            <w:pPr>
              <w:widowControl w:val="0"/>
              <w:autoSpaceDE w:val="0"/>
              <w:autoSpaceDN w:val="0"/>
              <w:adjustRightInd w:val="0"/>
              <w:spacing w:after="0" w:line="340" w:lineRule="exact"/>
              <w:rPr>
                <w:rFonts w:ascii="Arial" w:hAnsi="Arial" w:cs="Arial"/>
                <w:color w:val="000000"/>
                <w:spacing w:val="-10"/>
                <w:sz w:val="24"/>
                <w:szCs w:val="24"/>
              </w:rPr>
            </w:pPr>
            <w:r w:rsidRPr="00B95202">
              <w:rPr>
                <w:rFonts w:ascii="Arial" w:hAnsi="Arial" w:cs="Arial"/>
                <w:color w:val="000000"/>
                <w:spacing w:val="-10"/>
                <w:sz w:val="24"/>
                <w:szCs w:val="24"/>
              </w:rPr>
              <w:t>117</w:t>
            </w:r>
          </w:p>
        </w:tc>
        <w:tc>
          <w:tcPr>
            <w:tcW w:w="1819" w:type="dxa"/>
            <w:tcBorders>
              <w:top w:val="single" w:sz="6" w:space="0" w:color="000000"/>
            </w:tcBorders>
            <w:shd w:val="clear" w:color="auto" w:fill="C0C0C0"/>
          </w:tcPr>
          <w:p w:rsidR="00732A8D" w:rsidRPr="00B95202" w:rsidRDefault="00732A8D" w:rsidP="00FA7412">
            <w:pPr>
              <w:widowControl w:val="0"/>
              <w:autoSpaceDE w:val="0"/>
              <w:autoSpaceDN w:val="0"/>
              <w:adjustRightInd w:val="0"/>
              <w:spacing w:after="0" w:line="340" w:lineRule="exact"/>
              <w:rPr>
                <w:rFonts w:ascii="Arial" w:hAnsi="Arial" w:cs="Arial"/>
                <w:color w:val="000000"/>
                <w:spacing w:val="-10"/>
                <w:sz w:val="24"/>
                <w:szCs w:val="24"/>
              </w:rPr>
            </w:pPr>
            <w:r>
              <w:rPr>
                <w:rFonts w:ascii="Arial" w:hAnsi="Arial" w:cs="Arial"/>
                <w:color w:val="000000"/>
                <w:spacing w:val="-10"/>
                <w:sz w:val="24"/>
                <w:szCs w:val="24"/>
              </w:rPr>
              <w:t>291</w:t>
            </w:r>
          </w:p>
        </w:tc>
        <w:tc>
          <w:tcPr>
            <w:tcW w:w="1755" w:type="dxa"/>
            <w:tcBorders>
              <w:top w:val="single" w:sz="6" w:space="0" w:color="000000"/>
            </w:tcBorders>
            <w:shd w:val="clear" w:color="auto" w:fill="C0C0C0"/>
          </w:tcPr>
          <w:p w:rsidR="00732A8D" w:rsidRDefault="00732A8D" w:rsidP="00FA7412">
            <w:pPr>
              <w:widowControl w:val="0"/>
              <w:autoSpaceDE w:val="0"/>
              <w:autoSpaceDN w:val="0"/>
              <w:adjustRightInd w:val="0"/>
              <w:spacing w:after="0" w:line="340" w:lineRule="exact"/>
              <w:rPr>
                <w:rFonts w:ascii="Arial" w:hAnsi="Arial" w:cs="Arial"/>
                <w:color w:val="000000"/>
                <w:spacing w:val="-10"/>
                <w:sz w:val="24"/>
                <w:szCs w:val="24"/>
              </w:rPr>
            </w:pPr>
            <w:r>
              <w:rPr>
                <w:rFonts w:ascii="Arial" w:hAnsi="Arial" w:cs="Arial"/>
                <w:color w:val="000000"/>
                <w:spacing w:val="-10"/>
                <w:sz w:val="24"/>
                <w:szCs w:val="24"/>
              </w:rPr>
              <w:t>499</w:t>
            </w:r>
          </w:p>
        </w:tc>
        <w:tc>
          <w:tcPr>
            <w:tcW w:w="1514" w:type="dxa"/>
            <w:tcBorders>
              <w:top w:val="single" w:sz="6" w:space="0" w:color="000000"/>
            </w:tcBorders>
            <w:shd w:val="clear" w:color="auto" w:fill="C0C0C0"/>
          </w:tcPr>
          <w:p w:rsidR="00732A8D" w:rsidRDefault="00732A8D" w:rsidP="00FA7412">
            <w:pPr>
              <w:widowControl w:val="0"/>
              <w:autoSpaceDE w:val="0"/>
              <w:autoSpaceDN w:val="0"/>
              <w:adjustRightInd w:val="0"/>
              <w:spacing w:after="0" w:line="340" w:lineRule="exact"/>
              <w:rPr>
                <w:rFonts w:ascii="Arial" w:hAnsi="Arial" w:cs="Arial"/>
                <w:color w:val="000000"/>
                <w:spacing w:val="-10"/>
                <w:sz w:val="24"/>
                <w:szCs w:val="24"/>
              </w:rPr>
            </w:pPr>
            <w:r>
              <w:rPr>
                <w:rFonts w:ascii="Arial" w:hAnsi="Arial" w:cs="Arial"/>
                <w:color w:val="000000"/>
                <w:spacing w:val="-10"/>
                <w:sz w:val="24"/>
                <w:szCs w:val="24"/>
              </w:rPr>
              <w:t>828</w:t>
            </w:r>
          </w:p>
        </w:tc>
        <w:tc>
          <w:tcPr>
            <w:tcW w:w="1934" w:type="dxa"/>
            <w:tcBorders>
              <w:top w:val="single" w:sz="6" w:space="0" w:color="000000"/>
            </w:tcBorders>
            <w:shd w:val="clear" w:color="auto" w:fill="C0C0C0"/>
          </w:tcPr>
          <w:p w:rsidR="00732A8D" w:rsidRDefault="00FA7412" w:rsidP="00FA7412">
            <w:pPr>
              <w:widowControl w:val="0"/>
              <w:autoSpaceDE w:val="0"/>
              <w:autoSpaceDN w:val="0"/>
              <w:adjustRightInd w:val="0"/>
              <w:spacing w:after="0" w:line="340" w:lineRule="exact"/>
              <w:rPr>
                <w:rFonts w:ascii="Arial" w:hAnsi="Arial" w:cs="Arial"/>
                <w:color w:val="000000"/>
                <w:spacing w:val="-10"/>
                <w:sz w:val="24"/>
                <w:szCs w:val="24"/>
              </w:rPr>
            </w:pPr>
            <w:r>
              <w:rPr>
                <w:rFonts w:ascii="Arial" w:hAnsi="Arial" w:cs="Arial"/>
                <w:color w:val="000000"/>
                <w:spacing w:val="-10"/>
                <w:sz w:val="24"/>
                <w:szCs w:val="24"/>
              </w:rPr>
              <w:t>1,063</w:t>
            </w:r>
          </w:p>
        </w:tc>
      </w:tr>
      <w:tr w:rsidR="00732A8D" w:rsidRPr="00B95202" w:rsidTr="00FA7412">
        <w:tc>
          <w:tcPr>
            <w:tcW w:w="2459" w:type="dxa"/>
            <w:tcBorders>
              <w:bottom w:val="single" w:sz="6" w:space="0" w:color="000000"/>
            </w:tcBorders>
            <w:shd w:val="clear" w:color="auto" w:fill="auto"/>
          </w:tcPr>
          <w:p w:rsidR="00732A8D" w:rsidRPr="00B95202" w:rsidRDefault="00732A8D" w:rsidP="00FA7412">
            <w:pPr>
              <w:widowControl w:val="0"/>
              <w:autoSpaceDE w:val="0"/>
              <w:autoSpaceDN w:val="0"/>
              <w:adjustRightInd w:val="0"/>
              <w:spacing w:after="0" w:line="340" w:lineRule="exact"/>
              <w:rPr>
                <w:rFonts w:ascii="Arial" w:hAnsi="Arial" w:cs="Arial"/>
                <w:b/>
                <w:bCs/>
                <w:color w:val="000000"/>
                <w:spacing w:val="-10"/>
                <w:sz w:val="24"/>
                <w:szCs w:val="24"/>
              </w:rPr>
            </w:pPr>
            <w:r w:rsidRPr="00B95202">
              <w:rPr>
                <w:rFonts w:ascii="Arial" w:hAnsi="Arial" w:cs="Arial"/>
                <w:b/>
                <w:bCs/>
                <w:color w:val="000000"/>
                <w:spacing w:val="-10"/>
                <w:sz w:val="24"/>
                <w:szCs w:val="24"/>
              </w:rPr>
              <w:lastRenderedPageBreak/>
              <w:t>Participation Rate</w:t>
            </w:r>
          </w:p>
        </w:tc>
        <w:tc>
          <w:tcPr>
            <w:tcW w:w="2029" w:type="dxa"/>
            <w:tcBorders>
              <w:bottom w:val="single" w:sz="6" w:space="0" w:color="000000"/>
            </w:tcBorders>
            <w:shd w:val="clear" w:color="auto" w:fill="auto"/>
          </w:tcPr>
          <w:p w:rsidR="00732A8D" w:rsidRPr="00B95202" w:rsidRDefault="00732A8D" w:rsidP="00FA7412">
            <w:pPr>
              <w:widowControl w:val="0"/>
              <w:autoSpaceDE w:val="0"/>
              <w:autoSpaceDN w:val="0"/>
              <w:adjustRightInd w:val="0"/>
              <w:spacing w:after="0" w:line="340" w:lineRule="exact"/>
              <w:rPr>
                <w:rFonts w:ascii="Arial" w:hAnsi="Arial" w:cs="Arial"/>
                <w:color w:val="000000"/>
                <w:spacing w:val="-10"/>
                <w:sz w:val="24"/>
                <w:szCs w:val="24"/>
              </w:rPr>
            </w:pPr>
            <w:r w:rsidRPr="00B95202">
              <w:rPr>
                <w:rFonts w:ascii="Arial" w:hAnsi="Arial" w:cs="Arial"/>
                <w:color w:val="FF0000"/>
                <w:spacing w:val="-13"/>
                <w:sz w:val="24"/>
                <w:szCs w:val="24"/>
              </w:rPr>
              <w:t>18%</w:t>
            </w:r>
          </w:p>
        </w:tc>
        <w:tc>
          <w:tcPr>
            <w:tcW w:w="1819" w:type="dxa"/>
            <w:tcBorders>
              <w:bottom w:val="single" w:sz="6" w:space="0" w:color="000000"/>
            </w:tcBorders>
          </w:tcPr>
          <w:p w:rsidR="00732A8D" w:rsidRPr="00CB3F0F" w:rsidRDefault="00732A8D" w:rsidP="00FA7412">
            <w:pPr>
              <w:widowControl w:val="0"/>
              <w:autoSpaceDE w:val="0"/>
              <w:autoSpaceDN w:val="0"/>
              <w:adjustRightInd w:val="0"/>
              <w:spacing w:after="0" w:line="340" w:lineRule="exact"/>
              <w:rPr>
                <w:rFonts w:ascii="Arial" w:hAnsi="Arial" w:cs="Arial"/>
                <w:color w:val="FF0000"/>
                <w:spacing w:val="-13"/>
                <w:sz w:val="24"/>
                <w:szCs w:val="24"/>
              </w:rPr>
            </w:pPr>
            <w:r>
              <w:rPr>
                <w:rFonts w:ascii="Arial" w:hAnsi="Arial" w:cs="Arial"/>
                <w:color w:val="FF0000"/>
                <w:spacing w:val="-13"/>
                <w:sz w:val="24"/>
                <w:szCs w:val="24"/>
              </w:rPr>
              <w:t>49%</w:t>
            </w:r>
          </w:p>
        </w:tc>
        <w:tc>
          <w:tcPr>
            <w:tcW w:w="1755" w:type="dxa"/>
            <w:tcBorders>
              <w:bottom w:val="single" w:sz="6" w:space="0" w:color="000000"/>
            </w:tcBorders>
          </w:tcPr>
          <w:p w:rsidR="00732A8D" w:rsidRDefault="00732A8D" w:rsidP="00FA7412">
            <w:pPr>
              <w:widowControl w:val="0"/>
              <w:autoSpaceDE w:val="0"/>
              <w:autoSpaceDN w:val="0"/>
              <w:adjustRightInd w:val="0"/>
              <w:spacing w:after="0" w:line="340" w:lineRule="exact"/>
              <w:rPr>
                <w:rFonts w:ascii="Arial" w:hAnsi="Arial" w:cs="Arial"/>
                <w:color w:val="FF0000"/>
                <w:spacing w:val="-13"/>
                <w:sz w:val="24"/>
                <w:szCs w:val="24"/>
              </w:rPr>
            </w:pPr>
            <w:r>
              <w:rPr>
                <w:rFonts w:ascii="Arial" w:hAnsi="Arial" w:cs="Arial"/>
                <w:color w:val="FF0000"/>
                <w:spacing w:val="-13"/>
                <w:sz w:val="24"/>
                <w:szCs w:val="24"/>
              </w:rPr>
              <w:t>39%</w:t>
            </w:r>
          </w:p>
        </w:tc>
        <w:tc>
          <w:tcPr>
            <w:tcW w:w="1514" w:type="dxa"/>
            <w:tcBorders>
              <w:bottom w:val="single" w:sz="6" w:space="0" w:color="000000"/>
            </w:tcBorders>
          </w:tcPr>
          <w:p w:rsidR="00732A8D" w:rsidRDefault="00732A8D" w:rsidP="00FA7412">
            <w:pPr>
              <w:widowControl w:val="0"/>
              <w:autoSpaceDE w:val="0"/>
              <w:autoSpaceDN w:val="0"/>
              <w:adjustRightInd w:val="0"/>
              <w:spacing w:after="0" w:line="340" w:lineRule="exact"/>
              <w:rPr>
                <w:rFonts w:ascii="Arial" w:hAnsi="Arial" w:cs="Arial"/>
                <w:color w:val="FF0000"/>
                <w:spacing w:val="-13"/>
                <w:sz w:val="24"/>
                <w:szCs w:val="24"/>
              </w:rPr>
            </w:pPr>
            <w:r>
              <w:rPr>
                <w:rFonts w:ascii="Arial" w:hAnsi="Arial" w:cs="Arial"/>
                <w:color w:val="FF0000"/>
                <w:spacing w:val="-13"/>
                <w:sz w:val="24"/>
                <w:szCs w:val="24"/>
              </w:rPr>
              <w:t>40%</w:t>
            </w:r>
          </w:p>
        </w:tc>
        <w:tc>
          <w:tcPr>
            <w:tcW w:w="1934" w:type="dxa"/>
            <w:tcBorders>
              <w:bottom w:val="single" w:sz="6" w:space="0" w:color="000000"/>
            </w:tcBorders>
          </w:tcPr>
          <w:p w:rsidR="00732A8D" w:rsidRDefault="00FA7412" w:rsidP="00FA7412">
            <w:pPr>
              <w:widowControl w:val="0"/>
              <w:autoSpaceDE w:val="0"/>
              <w:autoSpaceDN w:val="0"/>
              <w:adjustRightInd w:val="0"/>
              <w:spacing w:after="0" w:line="340" w:lineRule="exact"/>
              <w:rPr>
                <w:rFonts w:ascii="Arial" w:hAnsi="Arial" w:cs="Arial"/>
                <w:color w:val="FF0000"/>
                <w:spacing w:val="-13"/>
                <w:sz w:val="24"/>
                <w:szCs w:val="24"/>
              </w:rPr>
            </w:pPr>
            <w:r>
              <w:rPr>
                <w:rFonts w:ascii="Arial" w:hAnsi="Arial" w:cs="Arial"/>
                <w:color w:val="FF0000"/>
                <w:spacing w:val="-13"/>
                <w:sz w:val="24"/>
                <w:szCs w:val="24"/>
              </w:rPr>
              <w:t>27%</w:t>
            </w:r>
          </w:p>
        </w:tc>
      </w:tr>
      <w:tr w:rsidR="00732A8D" w:rsidRPr="00B95202" w:rsidTr="00FA7412">
        <w:tc>
          <w:tcPr>
            <w:tcW w:w="2459" w:type="dxa"/>
            <w:tcBorders>
              <w:top w:val="single" w:sz="6" w:space="0" w:color="000000"/>
              <w:left w:val="single" w:sz="6" w:space="0" w:color="000000"/>
              <w:bottom w:val="single" w:sz="6" w:space="0" w:color="000000"/>
              <w:right w:val="single" w:sz="6" w:space="0" w:color="000000"/>
            </w:tcBorders>
            <w:shd w:val="clear" w:color="auto" w:fill="C0C0C0"/>
          </w:tcPr>
          <w:p w:rsidR="00732A8D" w:rsidRPr="00B95202" w:rsidRDefault="00732A8D" w:rsidP="00FA7412">
            <w:pPr>
              <w:widowControl w:val="0"/>
              <w:autoSpaceDE w:val="0"/>
              <w:autoSpaceDN w:val="0"/>
              <w:adjustRightInd w:val="0"/>
              <w:spacing w:after="0" w:line="340" w:lineRule="exact"/>
              <w:rPr>
                <w:rFonts w:ascii="Arial" w:hAnsi="Arial" w:cs="Arial"/>
                <w:b/>
                <w:bCs/>
                <w:color w:val="000000"/>
                <w:spacing w:val="-10"/>
                <w:sz w:val="24"/>
                <w:szCs w:val="24"/>
              </w:rPr>
            </w:pPr>
            <w:r w:rsidRPr="00B95202">
              <w:rPr>
                <w:rFonts w:ascii="Arial" w:hAnsi="Arial" w:cs="Arial"/>
                <w:b/>
                <w:bCs/>
                <w:color w:val="000000"/>
                <w:spacing w:val="-10"/>
                <w:sz w:val="24"/>
                <w:szCs w:val="24"/>
              </w:rPr>
              <w:t xml:space="preserve">Number of </w:t>
            </w:r>
            <w:r>
              <w:rPr>
                <w:rFonts w:ascii="Arial" w:hAnsi="Arial" w:cs="Arial"/>
                <w:b/>
                <w:bCs/>
                <w:color w:val="000000"/>
                <w:spacing w:val="-10"/>
                <w:sz w:val="24"/>
                <w:szCs w:val="24"/>
              </w:rPr>
              <w:t>Course Sections Supported</w:t>
            </w:r>
          </w:p>
        </w:tc>
        <w:tc>
          <w:tcPr>
            <w:tcW w:w="2029" w:type="dxa"/>
            <w:tcBorders>
              <w:top w:val="single" w:sz="6" w:space="0" w:color="000000"/>
              <w:left w:val="single" w:sz="6" w:space="0" w:color="000000"/>
              <w:bottom w:val="single" w:sz="6" w:space="0" w:color="000000"/>
              <w:right w:val="single" w:sz="6" w:space="0" w:color="000000"/>
            </w:tcBorders>
            <w:shd w:val="clear" w:color="auto" w:fill="C0C0C0"/>
          </w:tcPr>
          <w:p w:rsidR="00732A8D" w:rsidRPr="00B95202" w:rsidRDefault="00732A8D" w:rsidP="00FA7412">
            <w:pPr>
              <w:widowControl w:val="0"/>
              <w:autoSpaceDE w:val="0"/>
              <w:autoSpaceDN w:val="0"/>
              <w:adjustRightInd w:val="0"/>
              <w:spacing w:after="0" w:line="340" w:lineRule="exact"/>
              <w:rPr>
                <w:rFonts w:ascii="Arial" w:hAnsi="Arial" w:cs="Arial"/>
                <w:color w:val="000000"/>
                <w:spacing w:val="-10"/>
                <w:sz w:val="24"/>
                <w:szCs w:val="24"/>
              </w:rPr>
            </w:pPr>
            <w:r>
              <w:rPr>
                <w:rFonts w:ascii="Arial" w:hAnsi="Arial" w:cs="Arial"/>
                <w:color w:val="FF0000"/>
                <w:spacing w:val="-22"/>
                <w:sz w:val="24"/>
                <w:szCs w:val="24"/>
              </w:rPr>
              <w:t>20</w:t>
            </w:r>
          </w:p>
        </w:tc>
        <w:tc>
          <w:tcPr>
            <w:tcW w:w="1819" w:type="dxa"/>
            <w:tcBorders>
              <w:top w:val="single" w:sz="6" w:space="0" w:color="000000"/>
              <w:left w:val="single" w:sz="6" w:space="0" w:color="000000"/>
              <w:bottom w:val="single" w:sz="6" w:space="0" w:color="000000"/>
              <w:right w:val="single" w:sz="6" w:space="0" w:color="000000"/>
            </w:tcBorders>
            <w:shd w:val="clear" w:color="auto" w:fill="C0C0C0"/>
          </w:tcPr>
          <w:p w:rsidR="00732A8D" w:rsidRPr="00062EBA" w:rsidRDefault="00732A8D" w:rsidP="00FA7412">
            <w:pPr>
              <w:widowControl w:val="0"/>
              <w:autoSpaceDE w:val="0"/>
              <w:autoSpaceDN w:val="0"/>
              <w:adjustRightInd w:val="0"/>
              <w:spacing w:after="0" w:line="340" w:lineRule="exact"/>
              <w:rPr>
                <w:rFonts w:ascii="Arial" w:hAnsi="Arial" w:cs="Arial"/>
                <w:color w:val="FF0000"/>
                <w:spacing w:val="-22"/>
                <w:sz w:val="24"/>
                <w:szCs w:val="24"/>
              </w:rPr>
            </w:pPr>
            <w:r>
              <w:rPr>
                <w:rFonts w:ascii="Arial" w:hAnsi="Arial" w:cs="Arial"/>
                <w:color w:val="FF0000"/>
                <w:spacing w:val="-22"/>
                <w:sz w:val="24"/>
                <w:szCs w:val="24"/>
              </w:rPr>
              <w:t>29</w:t>
            </w:r>
          </w:p>
        </w:tc>
        <w:tc>
          <w:tcPr>
            <w:tcW w:w="1755" w:type="dxa"/>
            <w:tcBorders>
              <w:top w:val="single" w:sz="6" w:space="0" w:color="000000"/>
              <w:left w:val="single" w:sz="6" w:space="0" w:color="000000"/>
              <w:bottom w:val="single" w:sz="6" w:space="0" w:color="000000"/>
              <w:right w:val="single" w:sz="6" w:space="0" w:color="000000"/>
            </w:tcBorders>
            <w:shd w:val="clear" w:color="auto" w:fill="C0C0C0"/>
          </w:tcPr>
          <w:p w:rsidR="00732A8D" w:rsidRDefault="00732A8D" w:rsidP="00FA7412">
            <w:pPr>
              <w:widowControl w:val="0"/>
              <w:autoSpaceDE w:val="0"/>
              <w:autoSpaceDN w:val="0"/>
              <w:adjustRightInd w:val="0"/>
              <w:spacing w:after="0" w:line="340" w:lineRule="exact"/>
              <w:rPr>
                <w:rFonts w:ascii="Arial" w:hAnsi="Arial" w:cs="Arial"/>
                <w:color w:val="FF0000"/>
                <w:spacing w:val="-22"/>
                <w:sz w:val="24"/>
                <w:szCs w:val="24"/>
              </w:rPr>
            </w:pPr>
            <w:r>
              <w:rPr>
                <w:rFonts w:ascii="Arial" w:hAnsi="Arial" w:cs="Arial"/>
                <w:color w:val="FF0000"/>
                <w:spacing w:val="-22"/>
                <w:sz w:val="24"/>
                <w:szCs w:val="24"/>
              </w:rPr>
              <w:t>43</w:t>
            </w:r>
          </w:p>
        </w:tc>
        <w:tc>
          <w:tcPr>
            <w:tcW w:w="1514" w:type="dxa"/>
            <w:tcBorders>
              <w:top w:val="single" w:sz="6" w:space="0" w:color="000000"/>
              <w:left w:val="single" w:sz="6" w:space="0" w:color="000000"/>
              <w:bottom w:val="single" w:sz="6" w:space="0" w:color="000000"/>
              <w:right w:val="single" w:sz="6" w:space="0" w:color="000000"/>
            </w:tcBorders>
            <w:shd w:val="clear" w:color="auto" w:fill="C0C0C0"/>
          </w:tcPr>
          <w:p w:rsidR="00732A8D" w:rsidRDefault="00732A8D" w:rsidP="00FA7412">
            <w:pPr>
              <w:widowControl w:val="0"/>
              <w:autoSpaceDE w:val="0"/>
              <w:autoSpaceDN w:val="0"/>
              <w:adjustRightInd w:val="0"/>
              <w:spacing w:after="0" w:line="340" w:lineRule="exact"/>
              <w:rPr>
                <w:rFonts w:ascii="Arial" w:hAnsi="Arial" w:cs="Arial"/>
                <w:color w:val="FF0000"/>
                <w:spacing w:val="-22"/>
                <w:sz w:val="24"/>
                <w:szCs w:val="24"/>
              </w:rPr>
            </w:pPr>
            <w:r>
              <w:rPr>
                <w:rFonts w:ascii="Arial" w:hAnsi="Arial" w:cs="Arial"/>
                <w:color w:val="FF0000"/>
                <w:spacing w:val="-22"/>
                <w:sz w:val="24"/>
                <w:szCs w:val="24"/>
              </w:rPr>
              <w:t>83</w:t>
            </w:r>
          </w:p>
        </w:tc>
        <w:tc>
          <w:tcPr>
            <w:tcW w:w="1934" w:type="dxa"/>
            <w:tcBorders>
              <w:top w:val="single" w:sz="6" w:space="0" w:color="000000"/>
              <w:left w:val="single" w:sz="6" w:space="0" w:color="000000"/>
              <w:bottom w:val="single" w:sz="6" w:space="0" w:color="000000"/>
              <w:right w:val="single" w:sz="6" w:space="0" w:color="000000"/>
            </w:tcBorders>
            <w:shd w:val="clear" w:color="auto" w:fill="C0C0C0"/>
          </w:tcPr>
          <w:p w:rsidR="00732A8D" w:rsidRDefault="00FA7412" w:rsidP="00FA7412">
            <w:pPr>
              <w:widowControl w:val="0"/>
              <w:autoSpaceDE w:val="0"/>
              <w:autoSpaceDN w:val="0"/>
              <w:adjustRightInd w:val="0"/>
              <w:spacing w:after="0" w:line="340" w:lineRule="exact"/>
              <w:rPr>
                <w:rFonts w:ascii="Arial" w:hAnsi="Arial" w:cs="Arial"/>
                <w:color w:val="FF0000"/>
                <w:spacing w:val="-22"/>
                <w:sz w:val="24"/>
                <w:szCs w:val="24"/>
              </w:rPr>
            </w:pPr>
            <w:r>
              <w:rPr>
                <w:rFonts w:ascii="Arial" w:hAnsi="Arial" w:cs="Arial"/>
                <w:color w:val="FF0000"/>
                <w:spacing w:val="-22"/>
                <w:sz w:val="24"/>
                <w:szCs w:val="24"/>
              </w:rPr>
              <w:t>121</w:t>
            </w:r>
          </w:p>
        </w:tc>
      </w:tr>
      <w:tr w:rsidR="00732A8D" w:rsidRPr="00B95202" w:rsidTr="00FA7412">
        <w:tc>
          <w:tcPr>
            <w:tcW w:w="2459" w:type="dxa"/>
            <w:tcBorders>
              <w:top w:val="single" w:sz="6" w:space="0" w:color="000000"/>
            </w:tcBorders>
            <w:shd w:val="clear" w:color="auto" w:fill="auto"/>
          </w:tcPr>
          <w:p w:rsidR="00732A8D" w:rsidRPr="00B95202" w:rsidRDefault="00732A8D" w:rsidP="00FA7412">
            <w:pPr>
              <w:widowControl w:val="0"/>
              <w:autoSpaceDE w:val="0"/>
              <w:autoSpaceDN w:val="0"/>
              <w:adjustRightInd w:val="0"/>
              <w:spacing w:after="0" w:line="340" w:lineRule="exact"/>
              <w:rPr>
                <w:rFonts w:ascii="Arial" w:hAnsi="Arial" w:cs="Arial"/>
                <w:b/>
                <w:bCs/>
                <w:color w:val="000000"/>
                <w:spacing w:val="-10"/>
                <w:sz w:val="24"/>
                <w:szCs w:val="24"/>
              </w:rPr>
            </w:pPr>
            <w:r w:rsidRPr="00B95202">
              <w:rPr>
                <w:rFonts w:ascii="Arial" w:hAnsi="Arial" w:cs="Arial"/>
                <w:b/>
                <w:bCs/>
                <w:color w:val="000000"/>
                <w:spacing w:val="-10"/>
                <w:sz w:val="24"/>
                <w:szCs w:val="24"/>
              </w:rPr>
              <w:t>Number of SI Leaders (Tutors)</w:t>
            </w:r>
          </w:p>
        </w:tc>
        <w:tc>
          <w:tcPr>
            <w:tcW w:w="2029" w:type="dxa"/>
            <w:tcBorders>
              <w:top w:val="single" w:sz="6" w:space="0" w:color="000000"/>
            </w:tcBorders>
            <w:shd w:val="clear" w:color="auto" w:fill="auto"/>
          </w:tcPr>
          <w:p w:rsidR="00732A8D" w:rsidRPr="00B95202" w:rsidRDefault="00732A8D" w:rsidP="00FA7412">
            <w:pPr>
              <w:widowControl w:val="0"/>
              <w:autoSpaceDE w:val="0"/>
              <w:autoSpaceDN w:val="0"/>
              <w:adjustRightInd w:val="0"/>
              <w:spacing w:after="0" w:line="340" w:lineRule="exact"/>
              <w:rPr>
                <w:rFonts w:ascii="Arial" w:hAnsi="Arial" w:cs="Arial"/>
                <w:color w:val="000000"/>
                <w:spacing w:val="-10"/>
                <w:sz w:val="24"/>
                <w:szCs w:val="24"/>
              </w:rPr>
            </w:pPr>
            <w:r w:rsidRPr="00B95202">
              <w:rPr>
                <w:rFonts w:ascii="Arial" w:hAnsi="Arial" w:cs="Arial"/>
                <w:color w:val="FF0000"/>
                <w:spacing w:val="-28"/>
                <w:sz w:val="24"/>
                <w:szCs w:val="24"/>
              </w:rPr>
              <w:t>12</w:t>
            </w:r>
          </w:p>
        </w:tc>
        <w:tc>
          <w:tcPr>
            <w:tcW w:w="1819" w:type="dxa"/>
            <w:tcBorders>
              <w:top w:val="single" w:sz="6" w:space="0" w:color="000000"/>
            </w:tcBorders>
          </w:tcPr>
          <w:p w:rsidR="00732A8D" w:rsidRPr="00062EBA" w:rsidRDefault="00732A8D" w:rsidP="00FA7412">
            <w:pPr>
              <w:widowControl w:val="0"/>
              <w:autoSpaceDE w:val="0"/>
              <w:autoSpaceDN w:val="0"/>
              <w:adjustRightInd w:val="0"/>
              <w:spacing w:after="0" w:line="340" w:lineRule="exact"/>
              <w:rPr>
                <w:rFonts w:ascii="Arial" w:hAnsi="Arial" w:cs="Arial"/>
                <w:color w:val="FF0000"/>
                <w:spacing w:val="-28"/>
                <w:sz w:val="24"/>
                <w:szCs w:val="24"/>
              </w:rPr>
            </w:pPr>
            <w:r>
              <w:rPr>
                <w:rFonts w:ascii="Arial" w:hAnsi="Arial" w:cs="Arial"/>
                <w:color w:val="FF0000"/>
                <w:spacing w:val="-28"/>
                <w:sz w:val="24"/>
                <w:szCs w:val="24"/>
              </w:rPr>
              <w:t>17</w:t>
            </w:r>
          </w:p>
        </w:tc>
        <w:tc>
          <w:tcPr>
            <w:tcW w:w="1755" w:type="dxa"/>
            <w:tcBorders>
              <w:top w:val="single" w:sz="6" w:space="0" w:color="000000"/>
            </w:tcBorders>
          </w:tcPr>
          <w:p w:rsidR="00732A8D" w:rsidRDefault="00732A8D" w:rsidP="00FA7412">
            <w:pPr>
              <w:widowControl w:val="0"/>
              <w:autoSpaceDE w:val="0"/>
              <w:autoSpaceDN w:val="0"/>
              <w:adjustRightInd w:val="0"/>
              <w:spacing w:after="0" w:line="340" w:lineRule="exact"/>
              <w:rPr>
                <w:rFonts w:ascii="Arial" w:hAnsi="Arial" w:cs="Arial"/>
                <w:color w:val="FF0000"/>
                <w:spacing w:val="-28"/>
                <w:sz w:val="24"/>
                <w:szCs w:val="24"/>
              </w:rPr>
            </w:pPr>
            <w:r>
              <w:rPr>
                <w:rFonts w:ascii="Arial" w:hAnsi="Arial" w:cs="Arial"/>
                <w:color w:val="FF0000"/>
                <w:spacing w:val="-28"/>
                <w:sz w:val="24"/>
                <w:szCs w:val="24"/>
              </w:rPr>
              <w:t>26</w:t>
            </w:r>
          </w:p>
        </w:tc>
        <w:tc>
          <w:tcPr>
            <w:tcW w:w="1514" w:type="dxa"/>
            <w:tcBorders>
              <w:top w:val="single" w:sz="6" w:space="0" w:color="000000"/>
            </w:tcBorders>
          </w:tcPr>
          <w:p w:rsidR="00732A8D" w:rsidRDefault="00732A8D" w:rsidP="00FA7412">
            <w:pPr>
              <w:widowControl w:val="0"/>
              <w:autoSpaceDE w:val="0"/>
              <w:autoSpaceDN w:val="0"/>
              <w:adjustRightInd w:val="0"/>
              <w:spacing w:after="0" w:line="340" w:lineRule="exact"/>
              <w:rPr>
                <w:rFonts w:ascii="Arial" w:hAnsi="Arial" w:cs="Arial"/>
                <w:color w:val="FF0000"/>
                <w:spacing w:val="-28"/>
                <w:sz w:val="24"/>
                <w:szCs w:val="24"/>
              </w:rPr>
            </w:pPr>
            <w:r>
              <w:rPr>
                <w:rFonts w:ascii="Arial" w:hAnsi="Arial" w:cs="Arial"/>
                <w:color w:val="FF0000"/>
                <w:spacing w:val="-28"/>
                <w:sz w:val="24"/>
                <w:szCs w:val="24"/>
              </w:rPr>
              <w:t>60</w:t>
            </w:r>
          </w:p>
        </w:tc>
        <w:tc>
          <w:tcPr>
            <w:tcW w:w="1934" w:type="dxa"/>
            <w:tcBorders>
              <w:top w:val="single" w:sz="6" w:space="0" w:color="000000"/>
            </w:tcBorders>
          </w:tcPr>
          <w:p w:rsidR="00732A8D" w:rsidRDefault="00732A8D" w:rsidP="00FA7412">
            <w:pPr>
              <w:widowControl w:val="0"/>
              <w:autoSpaceDE w:val="0"/>
              <w:autoSpaceDN w:val="0"/>
              <w:adjustRightInd w:val="0"/>
              <w:spacing w:after="0" w:line="340" w:lineRule="exact"/>
              <w:rPr>
                <w:rFonts w:ascii="Arial" w:hAnsi="Arial" w:cs="Arial"/>
                <w:color w:val="FF0000"/>
                <w:spacing w:val="-28"/>
                <w:sz w:val="24"/>
                <w:szCs w:val="24"/>
              </w:rPr>
            </w:pPr>
            <w:r>
              <w:rPr>
                <w:rFonts w:ascii="Arial" w:hAnsi="Arial" w:cs="Arial"/>
                <w:color w:val="FF0000"/>
                <w:spacing w:val="-28"/>
                <w:sz w:val="24"/>
                <w:szCs w:val="24"/>
              </w:rPr>
              <w:t>100</w:t>
            </w:r>
          </w:p>
        </w:tc>
      </w:tr>
    </w:tbl>
    <w:p w:rsidR="00732A8D" w:rsidRDefault="00FA7412" w:rsidP="00C43164">
      <w:pPr>
        <w:pStyle w:val="ListParagraph"/>
        <w:spacing w:after="0" w:line="240" w:lineRule="auto"/>
        <w:ind w:left="360"/>
        <w:rPr>
          <w:rFonts w:cstheme="minorHAnsi"/>
        </w:rPr>
      </w:pPr>
      <w:r>
        <w:rPr>
          <w:rFonts w:cstheme="minorHAnsi"/>
        </w:rPr>
        <w:br w:type="textWrapping" w:clear="all"/>
      </w:r>
    </w:p>
    <w:p w:rsidR="00FA7412" w:rsidRDefault="00FA7412" w:rsidP="00C43164">
      <w:pPr>
        <w:pStyle w:val="ListParagraph"/>
        <w:spacing w:after="0" w:line="240" w:lineRule="auto"/>
        <w:ind w:left="360"/>
        <w:rPr>
          <w:rFonts w:cstheme="minorHAnsi"/>
        </w:rPr>
      </w:pPr>
    </w:p>
    <w:p w:rsidR="00FA7412" w:rsidRDefault="00FA7412" w:rsidP="00C43164">
      <w:pPr>
        <w:pStyle w:val="ListParagraph"/>
        <w:spacing w:after="0" w:line="240" w:lineRule="auto"/>
        <w:ind w:left="360"/>
        <w:rPr>
          <w:rFonts w:cstheme="minorHAnsi"/>
        </w:rPr>
      </w:pPr>
    </w:p>
    <w:p w:rsidR="00FA7412" w:rsidRPr="00FA7412" w:rsidRDefault="00FA7412" w:rsidP="00C43164">
      <w:pPr>
        <w:pStyle w:val="ListParagraph"/>
        <w:spacing w:after="0" w:line="240" w:lineRule="auto"/>
        <w:ind w:left="360"/>
        <w:rPr>
          <w:rFonts w:cstheme="minorHAnsi"/>
          <w:b/>
          <w:sz w:val="36"/>
          <w:szCs w:val="36"/>
        </w:rPr>
      </w:pPr>
      <w:r w:rsidRPr="00FA7412">
        <w:rPr>
          <w:rFonts w:cstheme="minorHAnsi"/>
          <w:b/>
          <w:sz w:val="36"/>
          <w:szCs w:val="36"/>
        </w:rPr>
        <w:t>Most Recent SI Program Data from Spring 2016</w:t>
      </w:r>
    </w:p>
    <w:tbl>
      <w:tblPr>
        <w:tblW w:w="13500" w:type="dxa"/>
        <w:tblLook w:val="04A0" w:firstRow="1" w:lastRow="0" w:firstColumn="1" w:lastColumn="0" w:noHBand="0" w:noVBand="1"/>
      </w:tblPr>
      <w:tblGrid>
        <w:gridCol w:w="2860"/>
        <w:gridCol w:w="1520"/>
        <w:gridCol w:w="1520"/>
        <w:gridCol w:w="1520"/>
        <w:gridCol w:w="1520"/>
        <w:gridCol w:w="1520"/>
        <w:gridCol w:w="1520"/>
        <w:gridCol w:w="1520"/>
      </w:tblGrid>
      <w:tr w:rsidR="00732A8D" w:rsidRPr="00732A8D" w:rsidTr="00732A8D">
        <w:trPr>
          <w:trHeight w:val="375"/>
        </w:trPr>
        <w:tc>
          <w:tcPr>
            <w:tcW w:w="2860" w:type="dxa"/>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Attendance at Spring 2016 SI Sessions</w:t>
            </w:r>
          </w:p>
        </w:tc>
        <w:tc>
          <w:tcPr>
            <w:tcW w:w="1520" w:type="dxa"/>
            <w:tcBorders>
              <w:top w:val="single" w:sz="8" w:space="0" w:color="000000"/>
              <w:left w:val="nil"/>
              <w:bottom w:val="single" w:sz="8" w:space="0" w:color="000000"/>
              <w:right w:val="single" w:sz="8" w:space="0" w:color="000000"/>
            </w:tcBorders>
            <w:shd w:val="clear" w:color="000000" w:fill="FFF2CC"/>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A</w:t>
            </w:r>
          </w:p>
        </w:tc>
        <w:tc>
          <w:tcPr>
            <w:tcW w:w="1520" w:type="dxa"/>
            <w:tcBorders>
              <w:top w:val="single" w:sz="8" w:space="0" w:color="000000"/>
              <w:left w:val="nil"/>
              <w:bottom w:val="single" w:sz="8" w:space="0" w:color="000000"/>
              <w:right w:val="single" w:sz="8" w:space="0" w:color="000000"/>
            </w:tcBorders>
            <w:shd w:val="clear" w:color="000000" w:fill="FFF2CC"/>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B</w:t>
            </w:r>
          </w:p>
        </w:tc>
        <w:tc>
          <w:tcPr>
            <w:tcW w:w="1520" w:type="dxa"/>
            <w:tcBorders>
              <w:top w:val="single" w:sz="8" w:space="0" w:color="000000"/>
              <w:left w:val="nil"/>
              <w:bottom w:val="single" w:sz="8" w:space="0" w:color="000000"/>
              <w:right w:val="single" w:sz="8" w:space="0" w:color="000000"/>
            </w:tcBorders>
            <w:shd w:val="clear" w:color="000000" w:fill="FFF2CC"/>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C</w:t>
            </w:r>
          </w:p>
        </w:tc>
        <w:tc>
          <w:tcPr>
            <w:tcW w:w="1520" w:type="dxa"/>
            <w:tcBorders>
              <w:top w:val="single" w:sz="8" w:space="0" w:color="000000"/>
              <w:left w:val="nil"/>
              <w:bottom w:val="single" w:sz="8" w:space="0" w:color="000000"/>
              <w:right w:val="single" w:sz="8" w:space="0" w:color="000000"/>
            </w:tcBorders>
            <w:shd w:val="clear" w:color="000000" w:fill="FFF2CC"/>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D</w:t>
            </w:r>
          </w:p>
        </w:tc>
        <w:tc>
          <w:tcPr>
            <w:tcW w:w="1520" w:type="dxa"/>
            <w:tcBorders>
              <w:top w:val="single" w:sz="8" w:space="0" w:color="000000"/>
              <w:left w:val="nil"/>
              <w:bottom w:val="single" w:sz="8" w:space="0" w:color="000000"/>
              <w:right w:val="single" w:sz="8" w:space="0" w:color="000000"/>
            </w:tcBorders>
            <w:shd w:val="clear" w:color="000000" w:fill="FFF2CC"/>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F</w:t>
            </w:r>
          </w:p>
        </w:tc>
        <w:tc>
          <w:tcPr>
            <w:tcW w:w="1520" w:type="dxa"/>
            <w:vMerge w:val="restart"/>
            <w:tcBorders>
              <w:top w:val="single" w:sz="8" w:space="0" w:color="000000"/>
              <w:left w:val="nil"/>
              <w:bottom w:val="single" w:sz="8" w:space="0" w:color="000000"/>
              <w:right w:val="single" w:sz="8" w:space="0" w:color="000000"/>
            </w:tcBorders>
            <w:shd w:val="clear" w:color="000000" w:fill="FFF2CC"/>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Total # of students</w:t>
            </w:r>
          </w:p>
        </w:tc>
        <w:tc>
          <w:tcPr>
            <w:tcW w:w="1520" w:type="dxa"/>
            <w:tcBorders>
              <w:top w:val="single" w:sz="8" w:space="0" w:color="000000"/>
              <w:left w:val="nil"/>
              <w:bottom w:val="nil"/>
              <w:right w:val="single" w:sz="8" w:space="0" w:color="000000"/>
            </w:tcBorders>
            <w:shd w:val="clear" w:color="000000" w:fill="FFF2CC"/>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Average Course Grade</w:t>
            </w:r>
          </w:p>
        </w:tc>
      </w:tr>
      <w:tr w:rsidR="00732A8D" w:rsidRPr="00732A8D" w:rsidTr="00732A8D">
        <w:trPr>
          <w:trHeight w:val="975"/>
        </w:trPr>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732A8D" w:rsidRPr="00732A8D" w:rsidRDefault="00732A8D" w:rsidP="00732A8D">
            <w:pPr>
              <w:spacing w:after="0" w:line="240" w:lineRule="auto"/>
              <w:rPr>
                <w:rFonts w:eastAsia="Times New Roman"/>
                <w:b/>
                <w:bCs/>
                <w:color w:val="000000"/>
                <w:sz w:val="28"/>
                <w:szCs w:val="28"/>
              </w:rPr>
            </w:pPr>
          </w:p>
        </w:tc>
        <w:tc>
          <w:tcPr>
            <w:tcW w:w="1520" w:type="dxa"/>
            <w:tcBorders>
              <w:top w:val="nil"/>
              <w:left w:val="nil"/>
              <w:bottom w:val="single" w:sz="8" w:space="0" w:color="000000"/>
              <w:right w:val="single" w:sz="8" w:space="0" w:color="000000"/>
            </w:tcBorders>
            <w:shd w:val="clear" w:color="000000" w:fill="FFF2CC"/>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(4 grade points)</w:t>
            </w:r>
          </w:p>
        </w:tc>
        <w:tc>
          <w:tcPr>
            <w:tcW w:w="1520" w:type="dxa"/>
            <w:tcBorders>
              <w:top w:val="nil"/>
              <w:left w:val="nil"/>
              <w:bottom w:val="single" w:sz="8" w:space="0" w:color="000000"/>
              <w:right w:val="single" w:sz="8" w:space="0" w:color="000000"/>
            </w:tcBorders>
            <w:shd w:val="clear" w:color="000000" w:fill="FFF2CC"/>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3</w:t>
            </w:r>
          </w:p>
        </w:tc>
        <w:tc>
          <w:tcPr>
            <w:tcW w:w="1520" w:type="dxa"/>
            <w:tcBorders>
              <w:top w:val="nil"/>
              <w:left w:val="nil"/>
              <w:bottom w:val="single" w:sz="8" w:space="0" w:color="000000"/>
              <w:right w:val="single" w:sz="8" w:space="0" w:color="000000"/>
            </w:tcBorders>
            <w:shd w:val="clear" w:color="000000" w:fill="FFF2CC"/>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2</w:t>
            </w:r>
          </w:p>
        </w:tc>
        <w:tc>
          <w:tcPr>
            <w:tcW w:w="1520" w:type="dxa"/>
            <w:tcBorders>
              <w:top w:val="nil"/>
              <w:left w:val="nil"/>
              <w:bottom w:val="single" w:sz="8" w:space="0" w:color="000000"/>
              <w:right w:val="single" w:sz="8" w:space="0" w:color="000000"/>
            </w:tcBorders>
            <w:shd w:val="clear" w:color="000000" w:fill="FFF2CC"/>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1</w:t>
            </w:r>
          </w:p>
        </w:tc>
        <w:tc>
          <w:tcPr>
            <w:tcW w:w="1520" w:type="dxa"/>
            <w:tcBorders>
              <w:top w:val="nil"/>
              <w:left w:val="nil"/>
              <w:bottom w:val="single" w:sz="8" w:space="0" w:color="000000"/>
              <w:right w:val="single" w:sz="8" w:space="0" w:color="000000"/>
            </w:tcBorders>
            <w:shd w:val="clear" w:color="000000" w:fill="FFF2CC"/>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0</w:t>
            </w:r>
          </w:p>
        </w:tc>
        <w:tc>
          <w:tcPr>
            <w:tcW w:w="1520" w:type="dxa"/>
            <w:vMerge/>
            <w:tcBorders>
              <w:top w:val="single" w:sz="8" w:space="0" w:color="000000"/>
              <w:left w:val="nil"/>
              <w:bottom w:val="single" w:sz="8" w:space="0" w:color="000000"/>
              <w:right w:val="single" w:sz="8" w:space="0" w:color="000000"/>
            </w:tcBorders>
            <w:vAlign w:val="center"/>
            <w:hideMark/>
          </w:tcPr>
          <w:p w:rsidR="00732A8D" w:rsidRPr="00732A8D" w:rsidRDefault="00732A8D" w:rsidP="00732A8D">
            <w:pPr>
              <w:spacing w:after="0" w:line="240" w:lineRule="auto"/>
              <w:rPr>
                <w:rFonts w:eastAsia="Times New Roman"/>
                <w:b/>
                <w:bCs/>
                <w:color w:val="000000"/>
                <w:sz w:val="28"/>
                <w:szCs w:val="28"/>
              </w:rPr>
            </w:pPr>
          </w:p>
        </w:tc>
        <w:tc>
          <w:tcPr>
            <w:tcW w:w="1520" w:type="dxa"/>
            <w:tcBorders>
              <w:top w:val="nil"/>
              <w:left w:val="nil"/>
              <w:bottom w:val="single" w:sz="8" w:space="0" w:color="000000"/>
              <w:right w:val="single" w:sz="8" w:space="0" w:color="000000"/>
            </w:tcBorders>
            <w:shd w:val="clear" w:color="000000" w:fill="FFF2CC"/>
            <w:noWrap/>
            <w:vAlign w:val="bottom"/>
            <w:hideMark/>
          </w:tcPr>
          <w:p w:rsidR="00732A8D" w:rsidRPr="00732A8D" w:rsidRDefault="00732A8D" w:rsidP="00732A8D">
            <w:pPr>
              <w:spacing w:after="0" w:line="240" w:lineRule="auto"/>
              <w:rPr>
                <w:rFonts w:eastAsia="Times New Roman"/>
                <w:b/>
                <w:bCs/>
              </w:rPr>
            </w:pPr>
            <w:r w:rsidRPr="00732A8D">
              <w:rPr>
                <w:rFonts w:eastAsia="Times New Roman"/>
                <w:b/>
                <w:bCs/>
              </w:rPr>
              <w:t>Course Grade</w:t>
            </w:r>
          </w:p>
        </w:tc>
      </w:tr>
      <w:tr w:rsidR="00732A8D" w:rsidRPr="00732A8D" w:rsidTr="00732A8D">
        <w:trPr>
          <w:trHeight w:val="435"/>
        </w:trPr>
        <w:tc>
          <w:tcPr>
            <w:tcW w:w="2860" w:type="dxa"/>
            <w:tcBorders>
              <w:top w:val="nil"/>
              <w:left w:val="single" w:sz="8" w:space="0" w:color="000000"/>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Did not attend SI</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20.09%</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25.10%</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26.67%</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9.49%</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18.66%</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32"/>
                <w:szCs w:val="32"/>
              </w:rPr>
            </w:pPr>
            <w:r w:rsidRPr="00732A8D">
              <w:rPr>
                <w:rFonts w:eastAsia="Times New Roman"/>
                <w:b/>
                <w:bCs/>
                <w:color w:val="000000"/>
                <w:sz w:val="32"/>
                <w:szCs w:val="32"/>
              </w:rPr>
              <w:t>2857</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2.18</w:t>
            </w:r>
          </w:p>
        </w:tc>
      </w:tr>
      <w:tr w:rsidR="00732A8D" w:rsidRPr="00732A8D" w:rsidTr="00732A8D">
        <w:trPr>
          <w:trHeight w:val="435"/>
        </w:trPr>
        <w:tc>
          <w:tcPr>
            <w:tcW w:w="2860" w:type="dxa"/>
            <w:tcBorders>
              <w:top w:val="nil"/>
              <w:left w:val="single" w:sz="8" w:space="0" w:color="000000"/>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1-2 times</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28.07%</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29.70%</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24.59%</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7.89%</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9.74%</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32"/>
                <w:szCs w:val="32"/>
              </w:rPr>
            </w:pPr>
            <w:r w:rsidRPr="00732A8D">
              <w:rPr>
                <w:rFonts w:eastAsia="Times New Roman"/>
                <w:b/>
                <w:bCs/>
                <w:color w:val="000000"/>
                <w:sz w:val="32"/>
                <w:szCs w:val="32"/>
              </w:rPr>
              <w:t>431</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2.58</w:t>
            </w:r>
          </w:p>
        </w:tc>
      </w:tr>
      <w:tr w:rsidR="00732A8D" w:rsidRPr="00732A8D" w:rsidTr="00732A8D">
        <w:trPr>
          <w:trHeight w:val="435"/>
        </w:trPr>
        <w:tc>
          <w:tcPr>
            <w:tcW w:w="2860" w:type="dxa"/>
            <w:tcBorders>
              <w:top w:val="nil"/>
              <w:left w:val="single" w:sz="8" w:space="0" w:color="000000"/>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3-5 times</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27.31%</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34.45%</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21.85%</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5.88%</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10.50%</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32"/>
                <w:szCs w:val="32"/>
              </w:rPr>
            </w:pPr>
            <w:r w:rsidRPr="00732A8D">
              <w:rPr>
                <w:rFonts w:eastAsia="Times New Roman"/>
                <w:b/>
                <w:bCs/>
                <w:color w:val="000000"/>
                <w:sz w:val="32"/>
                <w:szCs w:val="32"/>
              </w:rPr>
              <w:t>238</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2.62</w:t>
            </w:r>
          </w:p>
        </w:tc>
      </w:tr>
      <w:tr w:rsidR="00732A8D" w:rsidRPr="00732A8D" w:rsidTr="00732A8D">
        <w:trPr>
          <w:trHeight w:val="435"/>
        </w:trPr>
        <w:tc>
          <w:tcPr>
            <w:tcW w:w="2860" w:type="dxa"/>
            <w:tcBorders>
              <w:top w:val="nil"/>
              <w:left w:val="single" w:sz="8" w:space="0" w:color="000000"/>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6 or more times</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36.80%</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31.73%</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16.50%</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7.87%</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6"/>
                <w:szCs w:val="26"/>
              </w:rPr>
            </w:pPr>
            <w:r w:rsidRPr="00732A8D">
              <w:rPr>
                <w:rFonts w:eastAsia="Times New Roman"/>
                <w:b/>
                <w:bCs/>
                <w:color w:val="000000"/>
                <w:sz w:val="26"/>
                <w:szCs w:val="26"/>
              </w:rPr>
              <w:t>7.11%</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32"/>
                <w:szCs w:val="32"/>
              </w:rPr>
            </w:pPr>
            <w:r w:rsidRPr="00732A8D">
              <w:rPr>
                <w:rFonts w:eastAsia="Times New Roman"/>
                <w:b/>
                <w:bCs/>
                <w:color w:val="000000"/>
                <w:sz w:val="32"/>
                <w:szCs w:val="32"/>
              </w:rPr>
              <w:t>394</w:t>
            </w:r>
          </w:p>
        </w:tc>
        <w:tc>
          <w:tcPr>
            <w:tcW w:w="1520" w:type="dxa"/>
            <w:tcBorders>
              <w:top w:val="nil"/>
              <w:left w:val="nil"/>
              <w:bottom w:val="single" w:sz="8" w:space="0" w:color="000000"/>
              <w:right w:val="single" w:sz="8"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2.83</w:t>
            </w:r>
          </w:p>
        </w:tc>
      </w:tr>
      <w:tr w:rsidR="00732A8D" w:rsidRPr="00732A8D" w:rsidTr="00732A8D">
        <w:trPr>
          <w:trHeight w:val="300"/>
        </w:trPr>
        <w:tc>
          <w:tcPr>
            <w:tcW w:w="2860" w:type="dxa"/>
            <w:tcBorders>
              <w:top w:val="nil"/>
              <w:left w:val="nil"/>
              <w:bottom w:val="nil"/>
              <w:right w:val="nil"/>
            </w:tcBorders>
            <w:shd w:val="clear" w:color="auto" w:fill="auto"/>
            <w:noWrap/>
            <w:vAlign w:val="bottom"/>
            <w:hideMark/>
          </w:tcPr>
          <w:p w:rsidR="00732A8D" w:rsidRPr="00732A8D" w:rsidRDefault="00732A8D" w:rsidP="00732A8D">
            <w:pPr>
              <w:spacing w:after="0" w:line="240" w:lineRule="auto"/>
              <w:jc w:val="center"/>
              <w:rPr>
                <w:rFonts w:eastAsia="Times New Roman"/>
                <w:b/>
                <w:bCs/>
                <w:color w:val="000000"/>
                <w:sz w:val="28"/>
                <w:szCs w:val="28"/>
              </w:rPr>
            </w:pPr>
          </w:p>
        </w:tc>
        <w:tc>
          <w:tcPr>
            <w:tcW w:w="1520" w:type="dxa"/>
            <w:tcBorders>
              <w:top w:val="nil"/>
              <w:left w:val="nil"/>
              <w:bottom w:val="nil"/>
              <w:right w:val="nil"/>
            </w:tcBorders>
            <w:shd w:val="clear" w:color="auto" w:fill="auto"/>
            <w:noWrap/>
            <w:vAlign w:val="bottom"/>
            <w:hideMark/>
          </w:tcPr>
          <w:p w:rsidR="00732A8D" w:rsidRPr="00732A8D" w:rsidRDefault="00732A8D" w:rsidP="00732A8D">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732A8D" w:rsidRPr="00732A8D" w:rsidRDefault="00732A8D" w:rsidP="00732A8D">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732A8D" w:rsidRPr="00732A8D" w:rsidRDefault="00732A8D" w:rsidP="00732A8D">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732A8D" w:rsidRPr="00732A8D" w:rsidRDefault="00732A8D" w:rsidP="00732A8D">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732A8D" w:rsidRPr="00732A8D" w:rsidRDefault="00732A8D" w:rsidP="00732A8D">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732A8D" w:rsidRPr="00732A8D" w:rsidRDefault="00732A8D" w:rsidP="00732A8D">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vAlign w:val="bottom"/>
            <w:hideMark/>
          </w:tcPr>
          <w:p w:rsidR="00732A8D" w:rsidRPr="00732A8D" w:rsidRDefault="00732A8D" w:rsidP="00732A8D">
            <w:pPr>
              <w:spacing w:after="0" w:line="240" w:lineRule="auto"/>
              <w:rPr>
                <w:rFonts w:ascii="Times New Roman" w:eastAsia="Times New Roman" w:hAnsi="Times New Roman"/>
                <w:sz w:val="20"/>
                <w:szCs w:val="20"/>
              </w:rPr>
            </w:pPr>
          </w:p>
        </w:tc>
      </w:tr>
      <w:tr w:rsidR="00732A8D" w:rsidRPr="00732A8D" w:rsidTr="00732A8D">
        <w:trPr>
          <w:trHeight w:val="600"/>
        </w:trPr>
        <w:tc>
          <w:tcPr>
            <w:tcW w:w="28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2A8D" w:rsidRPr="00732A8D" w:rsidRDefault="00732A8D" w:rsidP="00732A8D">
            <w:pPr>
              <w:spacing w:after="0" w:line="240" w:lineRule="auto"/>
              <w:rPr>
                <w:rFonts w:eastAsia="Times New Roman"/>
                <w:b/>
                <w:bCs/>
                <w:color w:val="000000"/>
              </w:rPr>
            </w:pPr>
            <w:r w:rsidRPr="00732A8D">
              <w:rPr>
                <w:rFonts w:eastAsia="Times New Roman"/>
                <w:b/>
                <w:bCs/>
                <w:color w:val="000000"/>
              </w:rPr>
              <w:t xml:space="preserve">SI Success Spring 2016 </w:t>
            </w:r>
          </w:p>
        </w:tc>
        <w:tc>
          <w:tcPr>
            <w:tcW w:w="1520" w:type="dxa"/>
            <w:tcBorders>
              <w:top w:val="single" w:sz="4" w:space="0" w:color="000000"/>
              <w:left w:val="nil"/>
              <w:bottom w:val="single" w:sz="4" w:space="0" w:color="000000"/>
              <w:right w:val="single" w:sz="4" w:space="0" w:color="000000"/>
            </w:tcBorders>
            <w:shd w:val="clear" w:color="auto" w:fill="auto"/>
            <w:vAlign w:val="bottom"/>
            <w:hideMark/>
          </w:tcPr>
          <w:p w:rsidR="00732A8D" w:rsidRPr="00732A8D" w:rsidRDefault="00732A8D" w:rsidP="00732A8D">
            <w:pPr>
              <w:spacing w:after="0" w:line="240" w:lineRule="auto"/>
              <w:rPr>
                <w:rFonts w:eastAsia="Times New Roman"/>
                <w:b/>
                <w:bCs/>
                <w:color w:val="000000"/>
              </w:rPr>
            </w:pPr>
            <w:r w:rsidRPr="00732A8D">
              <w:rPr>
                <w:rFonts w:eastAsia="Times New Roman"/>
                <w:b/>
                <w:bCs/>
                <w:color w:val="000000"/>
              </w:rPr>
              <w:t>Did not attend SI</w:t>
            </w:r>
          </w:p>
        </w:tc>
        <w:tc>
          <w:tcPr>
            <w:tcW w:w="1520" w:type="dxa"/>
            <w:tcBorders>
              <w:top w:val="single" w:sz="4" w:space="0" w:color="000000"/>
              <w:left w:val="nil"/>
              <w:bottom w:val="single" w:sz="4" w:space="0" w:color="000000"/>
              <w:right w:val="single" w:sz="4" w:space="0" w:color="000000"/>
            </w:tcBorders>
            <w:shd w:val="clear" w:color="auto" w:fill="auto"/>
            <w:vAlign w:val="bottom"/>
            <w:hideMark/>
          </w:tcPr>
          <w:p w:rsidR="00732A8D" w:rsidRPr="00732A8D" w:rsidRDefault="00732A8D" w:rsidP="00732A8D">
            <w:pPr>
              <w:spacing w:after="0" w:line="240" w:lineRule="auto"/>
              <w:rPr>
                <w:rFonts w:eastAsia="Times New Roman"/>
                <w:b/>
                <w:bCs/>
                <w:color w:val="000000"/>
              </w:rPr>
            </w:pPr>
            <w:r w:rsidRPr="00732A8D">
              <w:rPr>
                <w:rFonts w:eastAsia="Times New Roman"/>
                <w:b/>
                <w:bCs/>
                <w:color w:val="000000"/>
              </w:rPr>
              <w:t>Attended SI 1-2 times</w:t>
            </w:r>
          </w:p>
        </w:tc>
        <w:tc>
          <w:tcPr>
            <w:tcW w:w="1520" w:type="dxa"/>
            <w:tcBorders>
              <w:top w:val="single" w:sz="4" w:space="0" w:color="000000"/>
              <w:left w:val="nil"/>
              <w:bottom w:val="single" w:sz="4" w:space="0" w:color="000000"/>
              <w:right w:val="single" w:sz="4" w:space="0" w:color="000000"/>
            </w:tcBorders>
            <w:shd w:val="clear" w:color="auto" w:fill="auto"/>
            <w:vAlign w:val="bottom"/>
            <w:hideMark/>
          </w:tcPr>
          <w:p w:rsidR="00732A8D" w:rsidRPr="00732A8D" w:rsidRDefault="00732A8D" w:rsidP="00732A8D">
            <w:pPr>
              <w:spacing w:after="0" w:line="240" w:lineRule="auto"/>
              <w:rPr>
                <w:rFonts w:eastAsia="Times New Roman"/>
                <w:b/>
                <w:bCs/>
                <w:color w:val="000000"/>
              </w:rPr>
            </w:pPr>
            <w:r w:rsidRPr="00732A8D">
              <w:rPr>
                <w:rFonts w:eastAsia="Times New Roman"/>
                <w:b/>
                <w:bCs/>
                <w:color w:val="000000"/>
              </w:rPr>
              <w:t>Attended SI 3-5 times</w:t>
            </w:r>
          </w:p>
        </w:tc>
        <w:tc>
          <w:tcPr>
            <w:tcW w:w="1520" w:type="dxa"/>
            <w:tcBorders>
              <w:top w:val="single" w:sz="4" w:space="0" w:color="000000"/>
              <w:left w:val="nil"/>
              <w:bottom w:val="single" w:sz="4" w:space="0" w:color="000000"/>
              <w:right w:val="single" w:sz="4" w:space="0" w:color="000000"/>
            </w:tcBorders>
            <w:shd w:val="clear" w:color="auto" w:fill="auto"/>
            <w:vAlign w:val="bottom"/>
            <w:hideMark/>
          </w:tcPr>
          <w:p w:rsidR="00732A8D" w:rsidRPr="00732A8D" w:rsidRDefault="00732A8D" w:rsidP="00732A8D">
            <w:pPr>
              <w:spacing w:after="0" w:line="240" w:lineRule="auto"/>
              <w:rPr>
                <w:rFonts w:eastAsia="Times New Roman"/>
                <w:b/>
                <w:bCs/>
                <w:color w:val="000000"/>
              </w:rPr>
            </w:pPr>
            <w:r w:rsidRPr="00732A8D">
              <w:rPr>
                <w:rFonts w:eastAsia="Times New Roman"/>
                <w:b/>
                <w:bCs/>
                <w:color w:val="000000"/>
              </w:rPr>
              <w:t>Attended SI 6 or more times</w:t>
            </w:r>
          </w:p>
        </w:tc>
        <w:tc>
          <w:tcPr>
            <w:tcW w:w="1520" w:type="dxa"/>
            <w:tcBorders>
              <w:top w:val="nil"/>
              <w:left w:val="nil"/>
              <w:bottom w:val="nil"/>
              <w:right w:val="nil"/>
            </w:tcBorders>
            <w:shd w:val="clear" w:color="auto" w:fill="auto"/>
            <w:vAlign w:val="bottom"/>
            <w:hideMark/>
          </w:tcPr>
          <w:p w:rsidR="00732A8D" w:rsidRPr="00732A8D" w:rsidRDefault="00732A8D" w:rsidP="00732A8D">
            <w:pPr>
              <w:spacing w:after="0" w:line="240" w:lineRule="auto"/>
              <w:rPr>
                <w:rFonts w:eastAsia="Times New Roman"/>
                <w:b/>
                <w:bCs/>
                <w:color w:val="000000"/>
              </w:rPr>
            </w:pPr>
          </w:p>
        </w:tc>
        <w:tc>
          <w:tcPr>
            <w:tcW w:w="1520" w:type="dxa"/>
            <w:tcBorders>
              <w:top w:val="nil"/>
              <w:left w:val="nil"/>
              <w:bottom w:val="nil"/>
              <w:right w:val="nil"/>
            </w:tcBorders>
            <w:shd w:val="clear" w:color="auto" w:fill="auto"/>
            <w:vAlign w:val="bottom"/>
            <w:hideMark/>
          </w:tcPr>
          <w:p w:rsidR="00732A8D" w:rsidRPr="00732A8D" w:rsidRDefault="00732A8D" w:rsidP="00732A8D">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vAlign w:val="bottom"/>
            <w:hideMark/>
          </w:tcPr>
          <w:p w:rsidR="00732A8D" w:rsidRPr="00732A8D" w:rsidRDefault="00732A8D" w:rsidP="00732A8D">
            <w:pPr>
              <w:spacing w:after="0" w:line="240" w:lineRule="auto"/>
              <w:rPr>
                <w:rFonts w:ascii="Times New Roman" w:eastAsia="Times New Roman" w:hAnsi="Times New Roman"/>
                <w:sz w:val="20"/>
                <w:szCs w:val="20"/>
              </w:rPr>
            </w:pPr>
          </w:p>
        </w:tc>
      </w:tr>
      <w:tr w:rsidR="00732A8D" w:rsidRPr="00732A8D" w:rsidTr="00732A8D">
        <w:trPr>
          <w:trHeight w:val="37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Success</w:t>
            </w:r>
          </w:p>
        </w:tc>
        <w:tc>
          <w:tcPr>
            <w:tcW w:w="1520" w:type="dxa"/>
            <w:tcBorders>
              <w:top w:val="nil"/>
              <w:left w:val="nil"/>
              <w:bottom w:val="single" w:sz="4" w:space="0" w:color="000000"/>
              <w:right w:val="single" w:sz="4" w:space="0" w:color="000000"/>
            </w:tcBorders>
            <w:shd w:val="clear" w:color="auto" w:fill="auto"/>
            <w:noWrap/>
            <w:vAlign w:val="bottom"/>
            <w:hideMark/>
          </w:tcPr>
          <w:p w:rsidR="00732A8D" w:rsidRPr="00732A8D" w:rsidRDefault="00732A8D" w:rsidP="00732A8D">
            <w:pPr>
              <w:spacing w:after="0" w:line="240" w:lineRule="auto"/>
              <w:jc w:val="right"/>
              <w:rPr>
                <w:rFonts w:eastAsia="Times New Roman"/>
                <w:color w:val="000000"/>
              </w:rPr>
            </w:pPr>
            <w:r w:rsidRPr="00732A8D">
              <w:rPr>
                <w:rFonts w:eastAsia="Times New Roman"/>
                <w:color w:val="000000"/>
              </w:rPr>
              <w:t>71.86%</w:t>
            </w:r>
          </w:p>
        </w:tc>
        <w:tc>
          <w:tcPr>
            <w:tcW w:w="1520" w:type="dxa"/>
            <w:tcBorders>
              <w:top w:val="nil"/>
              <w:left w:val="nil"/>
              <w:bottom w:val="single" w:sz="4" w:space="0" w:color="000000"/>
              <w:right w:val="single" w:sz="4" w:space="0" w:color="000000"/>
            </w:tcBorders>
            <w:shd w:val="clear" w:color="auto" w:fill="auto"/>
            <w:noWrap/>
            <w:vAlign w:val="bottom"/>
            <w:hideMark/>
          </w:tcPr>
          <w:p w:rsidR="00732A8D" w:rsidRPr="00732A8D" w:rsidRDefault="00732A8D" w:rsidP="00732A8D">
            <w:pPr>
              <w:spacing w:after="0" w:line="240" w:lineRule="auto"/>
              <w:jc w:val="right"/>
              <w:rPr>
                <w:rFonts w:eastAsia="Times New Roman"/>
                <w:color w:val="000000"/>
              </w:rPr>
            </w:pPr>
            <w:r w:rsidRPr="00732A8D">
              <w:rPr>
                <w:rFonts w:eastAsia="Times New Roman"/>
                <w:color w:val="000000"/>
              </w:rPr>
              <w:t>82.37%</w:t>
            </w:r>
          </w:p>
        </w:tc>
        <w:tc>
          <w:tcPr>
            <w:tcW w:w="1520" w:type="dxa"/>
            <w:tcBorders>
              <w:top w:val="nil"/>
              <w:left w:val="nil"/>
              <w:bottom w:val="single" w:sz="4" w:space="0" w:color="000000"/>
              <w:right w:val="single" w:sz="4" w:space="0" w:color="000000"/>
            </w:tcBorders>
            <w:shd w:val="clear" w:color="auto" w:fill="auto"/>
            <w:noWrap/>
            <w:vAlign w:val="bottom"/>
            <w:hideMark/>
          </w:tcPr>
          <w:p w:rsidR="00732A8D" w:rsidRPr="00732A8D" w:rsidRDefault="00732A8D" w:rsidP="00732A8D">
            <w:pPr>
              <w:spacing w:after="0" w:line="240" w:lineRule="auto"/>
              <w:jc w:val="right"/>
              <w:rPr>
                <w:rFonts w:eastAsia="Times New Roman"/>
                <w:color w:val="000000"/>
              </w:rPr>
            </w:pPr>
            <w:r w:rsidRPr="00732A8D">
              <w:rPr>
                <w:rFonts w:eastAsia="Times New Roman"/>
                <w:color w:val="000000"/>
              </w:rPr>
              <w:t>83.61%</w:t>
            </w:r>
          </w:p>
        </w:tc>
        <w:tc>
          <w:tcPr>
            <w:tcW w:w="1520" w:type="dxa"/>
            <w:tcBorders>
              <w:top w:val="nil"/>
              <w:left w:val="nil"/>
              <w:bottom w:val="single" w:sz="4" w:space="0" w:color="000000"/>
              <w:right w:val="single" w:sz="4" w:space="0" w:color="000000"/>
            </w:tcBorders>
            <w:shd w:val="clear" w:color="auto" w:fill="auto"/>
            <w:noWrap/>
            <w:vAlign w:val="bottom"/>
            <w:hideMark/>
          </w:tcPr>
          <w:p w:rsidR="00732A8D" w:rsidRPr="00732A8D" w:rsidRDefault="00732A8D" w:rsidP="00732A8D">
            <w:pPr>
              <w:spacing w:after="0" w:line="240" w:lineRule="auto"/>
              <w:jc w:val="right"/>
              <w:rPr>
                <w:rFonts w:eastAsia="Times New Roman"/>
                <w:color w:val="000000"/>
              </w:rPr>
            </w:pPr>
            <w:r w:rsidRPr="00732A8D">
              <w:rPr>
                <w:rFonts w:eastAsia="Times New Roman"/>
                <w:color w:val="000000"/>
              </w:rPr>
              <w:t>85.03%</w:t>
            </w:r>
          </w:p>
        </w:tc>
        <w:tc>
          <w:tcPr>
            <w:tcW w:w="1520" w:type="dxa"/>
            <w:tcBorders>
              <w:top w:val="nil"/>
              <w:left w:val="nil"/>
              <w:bottom w:val="nil"/>
              <w:right w:val="nil"/>
            </w:tcBorders>
            <w:shd w:val="clear" w:color="auto" w:fill="auto"/>
            <w:noWrap/>
            <w:vAlign w:val="bottom"/>
            <w:hideMark/>
          </w:tcPr>
          <w:p w:rsidR="00732A8D" w:rsidRPr="00732A8D" w:rsidRDefault="00732A8D" w:rsidP="00732A8D">
            <w:pPr>
              <w:spacing w:after="0" w:line="240" w:lineRule="auto"/>
              <w:jc w:val="right"/>
              <w:rPr>
                <w:rFonts w:eastAsia="Times New Roman"/>
                <w:color w:val="000000"/>
              </w:rPr>
            </w:pPr>
          </w:p>
        </w:tc>
        <w:tc>
          <w:tcPr>
            <w:tcW w:w="1520" w:type="dxa"/>
            <w:tcBorders>
              <w:top w:val="nil"/>
              <w:left w:val="nil"/>
              <w:bottom w:val="nil"/>
              <w:right w:val="nil"/>
            </w:tcBorders>
            <w:shd w:val="clear" w:color="auto" w:fill="auto"/>
            <w:noWrap/>
            <w:vAlign w:val="bottom"/>
            <w:hideMark/>
          </w:tcPr>
          <w:p w:rsidR="00732A8D" w:rsidRPr="00732A8D" w:rsidRDefault="00732A8D" w:rsidP="00732A8D">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vAlign w:val="bottom"/>
            <w:hideMark/>
          </w:tcPr>
          <w:p w:rsidR="00732A8D" w:rsidRPr="00732A8D" w:rsidRDefault="00732A8D" w:rsidP="00732A8D">
            <w:pPr>
              <w:spacing w:after="0" w:line="240" w:lineRule="auto"/>
              <w:rPr>
                <w:rFonts w:ascii="Times New Roman" w:eastAsia="Times New Roman" w:hAnsi="Times New Roman"/>
                <w:sz w:val="20"/>
                <w:szCs w:val="20"/>
              </w:rPr>
            </w:pPr>
          </w:p>
        </w:tc>
      </w:tr>
      <w:tr w:rsidR="00732A8D" w:rsidRPr="00732A8D" w:rsidTr="00732A8D">
        <w:trPr>
          <w:trHeight w:val="37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732A8D" w:rsidRPr="00732A8D" w:rsidRDefault="00732A8D" w:rsidP="00732A8D">
            <w:pPr>
              <w:spacing w:after="0" w:line="240" w:lineRule="auto"/>
              <w:jc w:val="center"/>
              <w:rPr>
                <w:rFonts w:eastAsia="Times New Roman"/>
                <w:b/>
                <w:bCs/>
                <w:color w:val="000000"/>
                <w:sz w:val="28"/>
                <w:szCs w:val="28"/>
              </w:rPr>
            </w:pPr>
            <w:r w:rsidRPr="00732A8D">
              <w:rPr>
                <w:rFonts w:eastAsia="Times New Roman"/>
                <w:b/>
                <w:bCs/>
                <w:color w:val="000000"/>
                <w:sz w:val="28"/>
                <w:szCs w:val="28"/>
              </w:rPr>
              <w:t>Non Success</w:t>
            </w:r>
          </w:p>
        </w:tc>
        <w:tc>
          <w:tcPr>
            <w:tcW w:w="1520" w:type="dxa"/>
            <w:tcBorders>
              <w:top w:val="nil"/>
              <w:left w:val="nil"/>
              <w:bottom w:val="single" w:sz="4" w:space="0" w:color="000000"/>
              <w:right w:val="single" w:sz="4" w:space="0" w:color="000000"/>
            </w:tcBorders>
            <w:shd w:val="clear" w:color="auto" w:fill="auto"/>
            <w:noWrap/>
            <w:vAlign w:val="bottom"/>
            <w:hideMark/>
          </w:tcPr>
          <w:p w:rsidR="00732A8D" w:rsidRPr="00732A8D" w:rsidRDefault="00732A8D" w:rsidP="00732A8D">
            <w:pPr>
              <w:spacing w:after="0" w:line="240" w:lineRule="auto"/>
              <w:jc w:val="right"/>
              <w:rPr>
                <w:rFonts w:eastAsia="Times New Roman"/>
                <w:color w:val="000000"/>
              </w:rPr>
            </w:pPr>
            <w:r w:rsidRPr="00732A8D">
              <w:rPr>
                <w:rFonts w:eastAsia="Times New Roman"/>
                <w:color w:val="000000"/>
              </w:rPr>
              <w:t>28.14%</w:t>
            </w:r>
          </w:p>
        </w:tc>
        <w:tc>
          <w:tcPr>
            <w:tcW w:w="1520" w:type="dxa"/>
            <w:tcBorders>
              <w:top w:val="nil"/>
              <w:left w:val="nil"/>
              <w:bottom w:val="single" w:sz="4" w:space="0" w:color="000000"/>
              <w:right w:val="single" w:sz="4" w:space="0" w:color="000000"/>
            </w:tcBorders>
            <w:shd w:val="clear" w:color="auto" w:fill="auto"/>
            <w:noWrap/>
            <w:vAlign w:val="bottom"/>
            <w:hideMark/>
          </w:tcPr>
          <w:p w:rsidR="00732A8D" w:rsidRPr="00732A8D" w:rsidRDefault="00732A8D" w:rsidP="00732A8D">
            <w:pPr>
              <w:spacing w:after="0" w:line="240" w:lineRule="auto"/>
              <w:jc w:val="right"/>
              <w:rPr>
                <w:rFonts w:eastAsia="Times New Roman"/>
                <w:color w:val="000000"/>
              </w:rPr>
            </w:pPr>
            <w:r w:rsidRPr="00732A8D">
              <w:rPr>
                <w:rFonts w:eastAsia="Times New Roman"/>
                <w:color w:val="000000"/>
              </w:rPr>
              <w:t>17.63%</w:t>
            </w:r>
          </w:p>
        </w:tc>
        <w:tc>
          <w:tcPr>
            <w:tcW w:w="1520" w:type="dxa"/>
            <w:tcBorders>
              <w:top w:val="nil"/>
              <w:left w:val="nil"/>
              <w:bottom w:val="single" w:sz="4" w:space="0" w:color="000000"/>
              <w:right w:val="single" w:sz="4" w:space="0" w:color="000000"/>
            </w:tcBorders>
            <w:shd w:val="clear" w:color="auto" w:fill="auto"/>
            <w:noWrap/>
            <w:vAlign w:val="bottom"/>
            <w:hideMark/>
          </w:tcPr>
          <w:p w:rsidR="00732A8D" w:rsidRPr="00732A8D" w:rsidRDefault="00732A8D" w:rsidP="00732A8D">
            <w:pPr>
              <w:spacing w:after="0" w:line="240" w:lineRule="auto"/>
              <w:jc w:val="right"/>
              <w:rPr>
                <w:rFonts w:eastAsia="Times New Roman"/>
                <w:color w:val="000000"/>
              </w:rPr>
            </w:pPr>
            <w:r w:rsidRPr="00732A8D">
              <w:rPr>
                <w:rFonts w:eastAsia="Times New Roman"/>
                <w:color w:val="000000"/>
              </w:rPr>
              <w:t>16.39%</w:t>
            </w:r>
          </w:p>
        </w:tc>
        <w:tc>
          <w:tcPr>
            <w:tcW w:w="1520" w:type="dxa"/>
            <w:tcBorders>
              <w:top w:val="nil"/>
              <w:left w:val="nil"/>
              <w:bottom w:val="single" w:sz="4" w:space="0" w:color="000000"/>
              <w:right w:val="single" w:sz="4" w:space="0" w:color="000000"/>
            </w:tcBorders>
            <w:shd w:val="clear" w:color="auto" w:fill="auto"/>
            <w:noWrap/>
            <w:vAlign w:val="bottom"/>
            <w:hideMark/>
          </w:tcPr>
          <w:p w:rsidR="00732A8D" w:rsidRPr="00732A8D" w:rsidRDefault="00732A8D" w:rsidP="00732A8D">
            <w:pPr>
              <w:spacing w:after="0" w:line="240" w:lineRule="auto"/>
              <w:jc w:val="right"/>
              <w:rPr>
                <w:rFonts w:eastAsia="Times New Roman"/>
                <w:color w:val="000000"/>
              </w:rPr>
            </w:pPr>
            <w:r w:rsidRPr="00732A8D">
              <w:rPr>
                <w:rFonts w:eastAsia="Times New Roman"/>
                <w:color w:val="000000"/>
              </w:rPr>
              <w:t>14.97%</w:t>
            </w:r>
          </w:p>
        </w:tc>
        <w:tc>
          <w:tcPr>
            <w:tcW w:w="1520" w:type="dxa"/>
            <w:tcBorders>
              <w:top w:val="nil"/>
              <w:left w:val="nil"/>
              <w:bottom w:val="nil"/>
              <w:right w:val="nil"/>
            </w:tcBorders>
            <w:shd w:val="clear" w:color="auto" w:fill="auto"/>
            <w:noWrap/>
            <w:vAlign w:val="bottom"/>
            <w:hideMark/>
          </w:tcPr>
          <w:p w:rsidR="00732A8D" w:rsidRPr="00732A8D" w:rsidRDefault="00732A8D" w:rsidP="00732A8D">
            <w:pPr>
              <w:spacing w:after="0" w:line="240" w:lineRule="auto"/>
              <w:jc w:val="right"/>
              <w:rPr>
                <w:rFonts w:eastAsia="Times New Roman"/>
                <w:color w:val="000000"/>
              </w:rPr>
            </w:pPr>
          </w:p>
        </w:tc>
        <w:tc>
          <w:tcPr>
            <w:tcW w:w="1520" w:type="dxa"/>
            <w:tcBorders>
              <w:top w:val="nil"/>
              <w:left w:val="nil"/>
              <w:bottom w:val="nil"/>
              <w:right w:val="nil"/>
            </w:tcBorders>
            <w:shd w:val="clear" w:color="auto" w:fill="auto"/>
            <w:noWrap/>
            <w:vAlign w:val="bottom"/>
            <w:hideMark/>
          </w:tcPr>
          <w:p w:rsidR="00732A8D" w:rsidRPr="00732A8D" w:rsidRDefault="00732A8D" w:rsidP="00732A8D">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vAlign w:val="bottom"/>
            <w:hideMark/>
          </w:tcPr>
          <w:p w:rsidR="00732A8D" w:rsidRPr="00732A8D" w:rsidRDefault="00732A8D" w:rsidP="00732A8D">
            <w:pPr>
              <w:spacing w:after="0" w:line="240" w:lineRule="auto"/>
              <w:rPr>
                <w:rFonts w:ascii="Times New Roman" w:eastAsia="Times New Roman" w:hAnsi="Times New Roman"/>
                <w:sz w:val="20"/>
                <w:szCs w:val="20"/>
              </w:rPr>
            </w:pPr>
          </w:p>
        </w:tc>
      </w:tr>
    </w:tbl>
    <w:p w:rsidR="00732A8D" w:rsidRPr="00E04250" w:rsidRDefault="00732A8D" w:rsidP="00C43164">
      <w:pPr>
        <w:pStyle w:val="ListParagraph"/>
        <w:spacing w:after="0" w:line="240" w:lineRule="auto"/>
        <w:ind w:left="360"/>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9958D2" w:rsidRDefault="009958D2" w:rsidP="009958D2">
      <w:pPr>
        <w:spacing w:after="0" w:line="240" w:lineRule="auto"/>
        <w:rPr>
          <w:rFonts w:cstheme="minorHAnsi"/>
        </w:rPr>
      </w:pPr>
    </w:p>
    <w:p w:rsidR="009958D2" w:rsidRPr="004441B4" w:rsidRDefault="009958D2" w:rsidP="009958D2">
      <w:pPr>
        <w:spacing w:after="0" w:line="240" w:lineRule="auto"/>
        <w:rPr>
          <w:rFonts w:cstheme="minorHAnsi"/>
          <w:color w:val="002060"/>
        </w:rPr>
      </w:pPr>
      <w:r>
        <w:rPr>
          <w:rFonts w:cstheme="minorHAnsi"/>
        </w:rPr>
        <w:t xml:space="preserve">    </w:t>
      </w:r>
      <w:r>
        <w:rPr>
          <w:rFonts w:cstheme="minorHAnsi"/>
        </w:rPr>
        <w:tab/>
      </w:r>
      <w:r w:rsidRPr="004441B4">
        <w:rPr>
          <w:rFonts w:cstheme="minorHAnsi"/>
          <w:color w:val="002060"/>
        </w:rPr>
        <w:t>85% success rate for students attending SI sessions 6 or more times as compared to only 72% success rate for students not coming to SI at all.</w:t>
      </w:r>
    </w:p>
    <w:p w:rsidR="009958D2" w:rsidRPr="009958D2" w:rsidRDefault="009958D2" w:rsidP="009958D2">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9958D2" w:rsidRPr="004441B4" w:rsidRDefault="009958D2" w:rsidP="009958D2">
      <w:pPr>
        <w:spacing w:after="0" w:line="240" w:lineRule="auto"/>
        <w:ind w:left="360"/>
        <w:rPr>
          <w:rFonts w:cstheme="minorHAnsi"/>
          <w:color w:val="002060"/>
        </w:rPr>
      </w:pPr>
      <w:r w:rsidRPr="004441B4">
        <w:rPr>
          <w:rFonts w:cstheme="minorHAnsi"/>
          <w:color w:val="002060"/>
        </w:rPr>
        <w:lastRenderedPageBreak/>
        <w:t>I</w:t>
      </w:r>
      <w:r w:rsidR="00E50F82" w:rsidRPr="004441B4">
        <w:rPr>
          <w:rFonts w:cstheme="minorHAnsi"/>
          <w:color w:val="002060"/>
        </w:rPr>
        <w:t xml:space="preserve"> a</w:t>
      </w:r>
      <w:r w:rsidRPr="004441B4">
        <w:rPr>
          <w:rFonts w:cstheme="minorHAnsi"/>
          <w:color w:val="002060"/>
        </w:rPr>
        <w:t>m curious as to the type of student coming to SI voluntarily.  Are these upper-echelon students, middle-of-the-bell-curve students, or basic skills students?  I</w:t>
      </w:r>
      <w:r w:rsidR="00E50F82" w:rsidRPr="004441B4">
        <w:rPr>
          <w:rFonts w:cstheme="minorHAnsi"/>
          <w:color w:val="002060"/>
        </w:rPr>
        <w:t xml:space="preserve"> a</w:t>
      </w:r>
      <w:r w:rsidRPr="004441B4">
        <w:rPr>
          <w:rFonts w:cstheme="minorHAnsi"/>
          <w:color w:val="002060"/>
        </w:rPr>
        <w:t>m hoping to be able to import incoming GPA data on each student in order to be able to analyze what sort of student is taking advantage of the SI option.  I conducted a cursory analysis of a class of BIOL B32 students and found that the majority of the ones attending SI sessions were mediocre students academically (average GPAs of 2.2-2.8).  In other words, it appeared that the self-sufficient students were not coming to SI because they felt that they did not need it while the bottom level students were not taking advantage of the service due to learned helplessness perhaps or some other reason.</w:t>
      </w:r>
      <w:r w:rsidR="00E50F82" w:rsidRPr="004441B4">
        <w:rPr>
          <w:rFonts w:cstheme="minorHAnsi"/>
          <w:color w:val="002060"/>
        </w:rPr>
        <w:t xml:space="preserve">  Thus, SI was appealing to students who did not have stellar academic backgrounds but possessed some degree of drive and potential upon which SI could capitalize.</w:t>
      </w:r>
    </w:p>
    <w:p w:rsidR="00E04250" w:rsidRPr="004441B4" w:rsidRDefault="00E04250" w:rsidP="00E04250">
      <w:pPr>
        <w:spacing w:after="0" w:line="240" w:lineRule="auto"/>
        <w:rPr>
          <w:b/>
          <w:color w:val="002060"/>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574219" w:rsidRDefault="00961586" w:rsidP="0019517F">
      <w:pPr>
        <w:spacing w:after="0" w:line="240" w:lineRule="auto"/>
        <w:rPr>
          <w:color w:val="244061" w:themeColor="accent1" w:themeShade="80"/>
        </w:rPr>
      </w:pPr>
      <w:r>
        <w:t xml:space="preserve">Use attached </w:t>
      </w:r>
      <w:r w:rsidRPr="00961586">
        <w:rPr>
          <w:b/>
          <w:u w:val="single"/>
        </w:rPr>
        <w:t>Assessment Report Form</w:t>
      </w:r>
      <w:r w:rsidR="0019517F">
        <w:rPr>
          <w:b/>
          <w:u w:val="single"/>
        </w:rPr>
        <w:t xml:space="preserve"> AU Tab</w:t>
      </w:r>
      <w:r w:rsidR="00574219">
        <w:rPr>
          <w:b/>
          <w:u w:val="single"/>
        </w:rPr>
        <w:t>—</w:t>
      </w:r>
      <w:r w:rsidR="00574219" w:rsidRPr="00574219">
        <w:rPr>
          <w:b/>
          <w:color w:val="244061" w:themeColor="accent1" w:themeShade="80"/>
          <w:u w:val="single"/>
        </w:rPr>
        <w:t>SEE ATTACHED</w:t>
      </w:r>
      <w:r w:rsidR="00574219" w:rsidRPr="00574219">
        <w:rPr>
          <w:b/>
          <w:color w:val="244061" w:themeColor="accent1" w:themeShade="80"/>
        </w:rPr>
        <w:t xml:space="preserve"> (I accidentally filled out the Comprehensive Review tab and probably gave more detail than needed.)</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267DA4" w:rsidRPr="00E04250" w:rsidRDefault="00267DA4" w:rsidP="00267DA4">
      <w:pPr>
        <w:pStyle w:val="ListParagraph"/>
        <w:spacing w:after="0" w:line="240" w:lineRule="auto"/>
        <w:ind w:left="360"/>
        <w:rPr>
          <w:rFonts w:cstheme="minorHAnsi"/>
        </w:rPr>
      </w:pPr>
      <w:r w:rsidRPr="004441B4">
        <w:rPr>
          <w:rFonts w:cstheme="minorHAnsi"/>
          <w:color w:val="002060"/>
        </w:rPr>
        <w:t>The SI Program continues to experience a high rate of demand for SI Leaders by BC instructors.  BC instructors love this program and become very passionate about retaining their SI Leaders from semester to semester.</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9D60DB" w:rsidRPr="004441B4" w:rsidRDefault="009D60DB" w:rsidP="009D60DB">
      <w:pPr>
        <w:pStyle w:val="ListParagraph"/>
        <w:spacing w:after="0" w:line="240" w:lineRule="auto"/>
        <w:ind w:left="360"/>
        <w:rPr>
          <w:rFonts w:cstheme="minorHAnsi"/>
          <w:color w:val="002060"/>
        </w:rPr>
      </w:pPr>
      <w:r w:rsidRPr="004441B4">
        <w:rPr>
          <w:rFonts w:cstheme="minorHAnsi"/>
          <w:color w:val="002060"/>
        </w:rPr>
        <w:t>A weakness in the program has always been the lower levels of student participation, which is due to the fact that attendance is voluntary.</w:t>
      </w: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9D60DB" w:rsidRPr="004441B4" w:rsidRDefault="009D60DB" w:rsidP="009D60DB">
      <w:pPr>
        <w:pStyle w:val="ListParagraph"/>
        <w:spacing w:after="0" w:line="240" w:lineRule="auto"/>
        <w:ind w:left="360"/>
        <w:rPr>
          <w:rFonts w:cstheme="minorHAnsi"/>
          <w:color w:val="002060"/>
        </w:rPr>
      </w:pPr>
      <w:r w:rsidRPr="004441B4">
        <w:rPr>
          <w:rFonts w:cstheme="minorHAnsi"/>
          <w:color w:val="002060"/>
        </w:rPr>
        <w:t>Significant cuts (approximately 30 SI Leaders</w:t>
      </w:r>
      <w:r w:rsidR="00A44B04" w:rsidRPr="004441B4">
        <w:rPr>
          <w:rFonts w:cstheme="minorHAnsi"/>
          <w:color w:val="002060"/>
        </w:rPr>
        <w:t xml:space="preserve"> removed</w:t>
      </w:r>
      <w:r w:rsidRPr="004441B4">
        <w:rPr>
          <w:rFonts w:cstheme="minorHAnsi"/>
          <w:color w:val="002060"/>
        </w:rPr>
        <w:t>) had to be made to SI about a month prior to the start of the Fall 2016 semester.</w:t>
      </w:r>
      <w:r w:rsidR="00A44B04" w:rsidRPr="004441B4">
        <w:rPr>
          <w:rFonts w:cstheme="minorHAnsi"/>
          <w:color w:val="002060"/>
        </w:rPr>
        <w:t xml:space="preserve">  These cuts left many SI Leaders unemployed, and the Program Manager had to scramble last-minute to redirect some of them to positions within the new Extended Classroom Project.</w:t>
      </w:r>
      <w:r w:rsidR="005C4617" w:rsidRPr="004441B4">
        <w:rPr>
          <w:rFonts w:cstheme="minorHAnsi"/>
          <w:color w:val="002060"/>
        </w:rPr>
        <w:t xml:space="preserve">  Affected faculty and students are still chaffing about the cuts, especially since some of the courses with a longstanding history of high SI attendance (Biology and Chemistry, to name a few) suffered the greatest degree of cuts.</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r w:rsidR="00370CDB" w:rsidRPr="00370CDB">
        <w:rPr>
          <w:color w:val="244061" w:themeColor="accent1" w:themeShade="80"/>
        </w:rPr>
        <w:t>*PLEASE SEE ATTACHED POSITION REQUISITION FORM AND ACCOMPANYING JOB DESCRIPTION</w:t>
      </w:r>
      <w:r w:rsidR="00370CDB">
        <w:rPr>
          <w:color w:val="244061" w:themeColor="accent1" w:themeShade="80"/>
        </w:rPr>
        <w:t xml:space="preserve"> (For SI Program Assistant)</w:t>
      </w:r>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A44B04" w:rsidRPr="004441B4" w:rsidRDefault="00A44B04" w:rsidP="00A44B04">
      <w:pPr>
        <w:pStyle w:val="ListParagraph"/>
        <w:spacing w:after="0" w:line="240" w:lineRule="auto"/>
        <w:rPr>
          <w:rFonts w:cstheme="minorHAnsi"/>
          <w:color w:val="002060"/>
        </w:rPr>
      </w:pPr>
      <w:r w:rsidRPr="004441B4">
        <w:rPr>
          <w:rFonts w:cstheme="minorHAnsi"/>
          <w:color w:val="002060"/>
        </w:rPr>
        <w:t>I desperately need a full-time Program Assistant</w:t>
      </w:r>
      <w:r w:rsidR="000E16A2" w:rsidRPr="004441B4">
        <w:rPr>
          <w:rFonts w:cstheme="minorHAnsi"/>
          <w:color w:val="002060"/>
        </w:rPr>
        <w:t xml:space="preserve"> to handle the rote duties of the Program (trac</w:t>
      </w:r>
      <w:r w:rsidR="00494A01" w:rsidRPr="004441B4">
        <w:rPr>
          <w:rFonts w:cstheme="minorHAnsi"/>
          <w:color w:val="002060"/>
        </w:rPr>
        <w:t>king weekly paperwork, running reception desk, inputting sign-in sheets into AccuSQL, routine e-mail communications, maintaining office supplies and photocopies of forms).  Currently, I am doing much of these tasks myself while trying to run the Program.  If I had an Assistant, I would be freed up to conduct evaluations on my SI Leaders and provide constructive feedback as well as develop more innovative and effective training materials for my SI Leaders.  In addition, I would have time to research and apply for grants, both private and government-based, to fund the growth of the Program.</w:t>
      </w:r>
      <w:r w:rsidR="005C4617" w:rsidRPr="004441B4">
        <w:rPr>
          <w:rFonts w:cstheme="minorHAnsi"/>
          <w:color w:val="002060"/>
        </w:rPr>
        <w:t xml:space="preserve">  I have a wonderful student worker who does an amazing job trying to organize all our data, scheduling details, and paperwork tracking.  Her name is Meagan Culp, and I would love to have her become a classified temp employee with more weekly hours allotted to serve our program.  She has worked for me for over a year, is well-versed in our policies and procedures, and has a strong loyalty to the program.</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494A01" w:rsidRPr="004441B4" w:rsidRDefault="00494A01" w:rsidP="00494A01">
      <w:pPr>
        <w:pStyle w:val="ListParagraph"/>
        <w:spacing w:after="0" w:line="240" w:lineRule="auto"/>
        <w:ind w:left="1080"/>
        <w:rPr>
          <w:color w:val="002060"/>
        </w:rPr>
      </w:pPr>
      <w:r w:rsidRPr="004441B4">
        <w:rPr>
          <w:color w:val="002060"/>
        </w:rPr>
        <w:t>The only professional development I have had is AccuSQL Training and a brief FLEX workshop on beginning Excel.  I would LOVE to be able to attend the International SI</w:t>
      </w:r>
      <w:r w:rsidR="006B36E2" w:rsidRPr="004441B4">
        <w:rPr>
          <w:color w:val="002060"/>
        </w:rPr>
        <w:t xml:space="preserve"> Conference in Kansas City some</w:t>
      </w:r>
      <w:r w:rsidRPr="004441B4">
        <w:rPr>
          <w:color w:val="002060"/>
        </w:rPr>
        <w:t>day.</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494A01" w:rsidRPr="004441B4" w:rsidRDefault="00494A01" w:rsidP="00494A01">
      <w:pPr>
        <w:pStyle w:val="ListParagraph"/>
        <w:spacing w:after="0" w:line="240" w:lineRule="auto"/>
        <w:ind w:left="1080"/>
        <w:rPr>
          <w:color w:val="002060"/>
        </w:rPr>
      </w:pPr>
      <w:r w:rsidRPr="004441B4">
        <w:rPr>
          <w:color w:val="002060"/>
        </w:rPr>
        <w:t>My Program has the potential to serve as an educator training academy in which SI Leaders who want to become teachers</w:t>
      </w:r>
      <w:r w:rsidR="006B36E2" w:rsidRPr="004441B4">
        <w:rPr>
          <w:color w:val="002060"/>
        </w:rPr>
        <w:t xml:space="preserve"> can serve internships and gain direct experience in the teaching profession.</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6B36E2" w:rsidRPr="004441B4" w:rsidRDefault="006B36E2" w:rsidP="006B36E2">
      <w:pPr>
        <w:pStyle w:val="ListParagraph"/>
        <w:spacing w:after="0" w:line="240" w:lineRule="auto"/>
        <w:rPr>
          <w:rFonts w:cstheme="minorHAnsi"/>
          <w:color w:val="002060"/>
        </w:rPr>
      </w:pPr>
      <w:r w:rsidRPr="004441B4">
        <w:rPr>
          <w:rFonts w:cstheme="minorHAnsi"/>
          <w:color w:val="002060"/>
        </w:rPr>
        <w:t>We lost 2 SI rooms on the west side of the SS Building but were able to compensate for the loss by adding an extra room in the Library plus the ENGL 53 Room.  We also donated a room (the Wonder Room) for the purpose of the Extended Study Program.</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B36E2" w:rsidRPr="004441B4" w:rsidRDefault="006B36E2" w:rsidP="006B36E2">
      <w:pPr>
        <w:pStyle w:val="ListParagraph"/>
        <w:spacing w:after="0" w:line="240" w:lineRule="auto"/>
        <w:rPr>
          <w:rFonts w:cstheme="minorHAnsi"/>
          <w:color w:val="002060"/>
        </w:rPr>
      </w:pPr>
      <w:r w:rsidRPr="004441B4">
        <w:rPr>
          <w:rFonts w:cstheme="minorHAnsi"/>
          <w:color w:val="002060"/>
        </w:rPr>
        <w:t>I am always on the lookout for more cubicles in which to hold SI sessions.  Sometimes, we end up placing SI Leaders in classrooms for their SI sessions, but as the BC student population grows, we are finding</w:t>
      </w:r>
      <w:r w:rsidR="004441B4">
        <w:rPr>
          <w:rFonts w:cstheme="minorHAnsi"/>
          <w:color w:val="002060"/>
        </w:rPr>
        <w:t xml:space="preserve"> classroom space to be </w:t>
      </w:r>
      <w:r w:rsidR="004441B4" w:rsidRPr="004441B4">
        <w:rPr>
          <w:rFonts w:cstheme="minorHAnsi"/>
          <w:color w:val="002060"/>
        </w:rPr>
        <w:t>scarcer</w:t>
      </w:r>
      <w:r w:rsidRPr="004441B4">
        <w:rPr>
          <w:rFonts w:cstheme="minorHAnsi"/>
          <w:color w:val="002060"/>
        </w:rPr>
        <w:t>.</w:t>
      </w:r>
      <w:r w:rsidR="005C4617" w:rsidRPr="004441B4">
        <w:rPr>
          <w:rFonts w:cstheme="minorHAnsi"/>
          <w:color w:val="002060"/>
        </w:rPr>
        <w:t xml:space="preserve">  Recently, I learned that Levinson Hall will be opening up as the BC Foundation and Maintenance and Operations move to new locations, so I now have my eye on that space as a potential SI hub.</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6B36E2"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B36E2" w:rsidRDefault="006B36E2" w:rsidP="006B36E2">
      <w:pPr>
        <w:pStyle w:val="ListParagraph"/>
        <w:spacing w:after="0" w:line="240" w:lineRule="auto"/>
        <w:contextualSpacing w:val="0"/>
        <w:rPr>
          <w:rFonts w:eastAsiaTheme="minorHAnsi"/>
        </w:rPr>
      </w:pPr>
      <w:r w:rsidRPr="004441B4">
        <w:rPr>
          <w:color w:val="002060"/>
        </w:rPr>
        <w:t>We have 15 laptops housed in a charging cart that SI Leaders check out on a daily basis.  We also frequently loan out these laptops to other programs</w:t>
      </w:r>
      <w:r w:rsidR="00C75E5F" w:rsidRPr="004441B4">
        <w:rPr>
          <w:color w:val="002060"/>
        </w:rPr>
        <w:t>.</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C75E5F" w:rsidRPr="004441B4" w:rsidRDefault="00C75E5F" w:rsidP="00C75E5F">
      <w:pPr>
        <w:pStyle w:val="ListParagraph"/>
        <w:spacing w:after="0" w:line="240" w:lineRule="auto"/>
        <w:contextualSpacing w:val="0"/>
        <w:rPr>
          <w:color w:val="002060"/>
        </w:rPr>
      </w:pPr>
      <w:r w:rsidRPr="004441B4">
        <w:rPr>
          <w:color w:val="002060"/>
        </w:rPr>
        <w:t>SI Leaders use the laptops to work on their lesson plans and/or present PowerPoints to students attending their sessions.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C75E5F" w:rsidRPr="004441B4" w:rsidRDefault="00C75E5F" w:rsidP="00C75E5F">
      <w:pPr>
        <w:pStyle w:val="ListParagraph"/>
        <w:spacing w:after="0" w:line="240" w:lineRule="auto"/>
        <w:contextualSpacing w:val="0"/>
        <w:rPr>
          <w:color w:val="002060"/>
        </w:rPr>
      </w:pPr>
      <w:r w:rsidRPr="004441B4">
        <w:rPr>
          <w:color w:val="002060"/>
        </w:rPr>
        <w:t>Technology plays a limited role in SI due to the nature of SI, which relies on face-to-face interaction and spirited discussion.  In general, technology</w:t>
      </w:r>
      <w:r w:rsidR="005329FA" w:rsidRPr="004441B4">
        <w:rPr>
          <w:color w:val="002060"/>
        </w:rPr>
        <w:t xml:space="preserve"> is detrimental to the group discussion that SI fosters, other than for the purpose of stimulating learning by looking up pertinent information</w:t>
      </w:r>
      <w:r w:rsidR="005C4617" w:rsidRPr="004441B4">
        <w:rPr>
          <w:color w:val="002060"/>
        </w:rPr>
        <w:t xml:space="preserve"> on an as-needed basis</w:t>
      </w:r>
      <w:r w:rsidR="005329FA" w:rsidRPr="004441B4">
        <w:rPr>
          <w:color w:val="002060"/>
        </w:rPr>
        <w:t>.</w:t>
      </w:r>
      <w:r w:rsidRPr="004441B4">
        <w:rPr>
          <w:color w:val="002060"/>
        </w:rPr>
        <w:t xml:space="preserve"> </w:t>
      </w:r>
    </w:p>
    <w:p w:rsidR="0063650E" w:rsidRPr="00E04250" w:rsidRDefault="0063650E" w:rsidP="00E04250">
      <w:pPr>
        <w:spacing w:after="0" w:line="240" w:lineRule="auto"/>
        <w:rPr>
          <w:rFonts w:cstheme="minorHAnsi"/>
          <w:u w:val="single"/>
        </w:rPr>
      </w:pPr>
    </w:p>
    <w:p w:rsidR="006340FF" w:rsidRPr="005329FA" w:rsidRDefault="006340FF" w:rsidP="005329FA">
      <w:pPr>
        <w:pStyle w:val="ListParagraph"/>
        <w:numPr>
          <w:ilvl w:val="0"/>
          <w:numId w:val="2"/>
        </w:numPr>
        <w:spacing w:after="0" w:line="240" w:lineRule="auto"/>
        <w:rPr>
          <w:rFonts w:cstheme="minorHAnsi"/>
        </w:rPr>
      </w:pPr>
      <w:r w:rsidRPr="005329FA">
        <w:rPr>
          <w:rFonts w:cstheme="minorHAnsi"/>
          <w:u w:val="single"/>
        </w:rPr>
        <w:t>Budget</w:t>
      </w:r>
      <w:r w:rsidR="00CA5D66" w:rsidRPr="005329FA">
        <w:rPr>
          <w:rFonts w:cstheme="minorHAnsi"/>
        </w:rPr>
        <w:t>:</w:t>
      </w:r>
      <w:r w:rsidR="00102476" w:rsidRPr="005329FA">
        <w:rPr>
          <w:rFonts w:cstheme="minorHAnsi"/>
        </w:rPr>
        <w:t xml:space="preserve"> </w:t>
      </w:r>
      <w:r w:rsidR="0063650E" w:rsidRPr="005329FA">
        <w:rPr>
          <w:rFonts w:cstheme="minorHAnsi"/>
        </w:rPr>
        <w:t>E</w:t>
      </w:r>
      <w:r w:rsidRPr="005329FA">
        <w:rPr>
          <w:rFonts w:cstheme="minorHAnsi"/>
        </w:rPr>
        <w:t xml:space="preserve">xplain how </w:t>
      </w:r>
      <w:r w:rsidR="0063650E" w:rsidRPr="005329FA">
        <w:rPr>
          <w:rFonts w:cstheme="minorHAnsi"/>
        </w:rPr>
        <w:t xml:space="preserve">your budget justifications </w:t>
      </w:r>
      <w:r w:rsidRPr="005329FA">
        <w:rPr>
          <w:rFonts w:cstheme="minorHAnsi"/>
        </w:rPr>
        <w:t>will contribute to increased student success</w:t>
      </w:r>
      <w:r w:rsidR="0063650E" w:rsidRPr="005329FA">
        <w:rPr>
          <w:rFonts w:cstheme="minorHAnsi"/>
        </w:rPr>
        <w:t xml:space="preserve"> for your program</w:t>
      </w:r>
      <w:r w:rsidR="009A47DB" w:rsidRPr="005329FA">
        <w:rPr>
          <w:rFonts w:cstheme="minorHAnsi"/>
        </w:rPr>
        <w:t>.</w:t>
      </w:r>
    </w:p>
    <w:p w:rsidR="005329FA" w:rsidRPr="004441B4" w:rsidRDefault="005329FA" w:rsidP="005329FA">
      <w:pPr>
        <w:spacing w:after="0" w:line="240" w:lineRule="auto"/>
        <w:ind w:left="720"/>
        <w:rPr>
          <w:rFonts w:cstheme="minorHAnsi"/>
          <w:color w:val="002060"/>
        </w:rPr>
      </w:pPr>
      <w:r w:rsidRPr="004441B4">
        <w:rPr>
          <w:rFonts w:cstheme="minorHAnsi"/>
          <w:color w:val="002060"/>
        </w:rPr>
        <w:t>As mentioned previously, SI is in need of increased funding, and I am determined to secure more money for the program by pursuing any available grants that I can find.  The problem currently is that I am so busy keeping the Program afloat that I cannot find time to search for grants, let alone apply for them.</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5329FA" w:rsidRDefault="005329FA" w:rsidP="00E04250">
      <w:pPr>
        <w:spacing w:after="0" w:line="240" w:lineRule="auto"/>
      </w:pPr>
    </w:p>
    <w:p w:rsidR="005329FA" w:rsidRDefault="005329FA" w:rsidP="00E04250">
      <w:pPr>
        <w:spacing w:after="0" w:line="240" w:lineRule="auto"/>
        <w:rPr>
          <w:color w:val="002060"/>
        </w:rPr>
      </w:pPr>
      <w:r w:rsidRPr="004441B4">
        <w:rPr>
          <w:color w:val="002060"/>
        </w:rPr>
        <w:t>I LOVE THE SI PROGRAM…I really do!  It has the capacity to do so much good for our entire campus.</w:t>
      </w:r>
      <w:r w:rsidR="00683A65" w:rsidRPr="004441B4">
        <w:rPr>
          <w:color w:val="002060"/>
        </w:rPr>
        <w:t xml:space="preserve">  When SI works as it should by closely following the SI Model which has been in existence since the 1970s, every entity involved benefits, from the instructor who is assisted by a competent SI Leader of his/her own choosing to the SI Leader who grows in confidence and leadership skills </w:t>
      </w:r>
      <w:r w:rsidR="00C9433E" w:rsidRPr="004441B4">
        <w:rPr>
          <w:color w:val="002060"/>
        </w:rPr>
        <w:t xml:space="preserve">under the instructor’s and Program Manager’s mentorship </w:t>
      </w:r>
      <w:r w:rsidR="00683A65" w:rsidRPr="004441B4">
        <w:rPr>
          <w:color w:val="002060"/>
        </w:rPr>
        <w:t>to the students who become connected in learning communities by attending SI sessions.  The SI Model represents a beautiful recipe for success, and BC instructors recognize this fact to the point that requests for SI Leaders have now exceeded our capacity to fund them.  The challenge that lies before me is to preserve adherence to the SI Model (straying too far from its essential components leads to a weakening of its effectiveness) while also making SI available to as many instructors and students as possible.  In order to maximize the success of SI, I need to secure more resources both financially and i</w:t>
      </w:r>
      <w:r w:rsidR="00C9433E" w:rsidRPr="004441B4">
        <w:rPr>
          <w:color w:val="002060"/>
        </w:rPr>
        <w:t xml:space="preserve">n terms of personnel as well as guide instructors in ways to encourage greater student attendance at SI sessions.  I like the concept of building student utilization of Academic Support Services into </w:t>
      </w:r>
      <w:r w:rsidR="006466B0" w:rsidRPr="004441B4">
        <w:rPr>
          <w:color w:val="002060"/>
        </w:rPr>
        <w:t>the syllabus and assignment structure.  If all instructors teaching sections of a particular subject incorporate this as a requirement, I believe that we will see more students attending SI along with other support services.</w:t>
      </w:r>
      <w:r w:rsidR="005C4617" w:rsidRPr="004441B4">
        <w:rPr>
          <w:color w:val="002060"/>
        </w:rPr>
        <w:t xml:space="preserve">  I am eager to work closely with departments on campus to make SI more effective, especially in the Basic Skills/Pre-collegiate courses</w:t>
      </w:r>
      <w:r w:rsidR="004441B4" w:rsidRPr="004441B4">
        <w:rPr>
          <w:color w:val="002060"/>
        </w:rPr>
        <w:t xml:space="preserve"> which typically have a meager participation rate</w:t>
      </w:r>
      <w:r w:rsidR="005C4617" w:rsidRPr="004441B4">
        <w:rPr>
          <w:color w:val="002060"/>
        </w:rPr>
        <w:t>, even as we face limited resources.</w:t>
      </w:r>
    </w:p>
    <w:p w:rsidR="003624F7" w:rsidRDefault="003624F7" w:rsidP="00E04250">
      <w:pPr>
        <w:spacing w:after="0" w:line="240" w:lineRule="auto"/>
        <w:rPr>
          <w:color w:val="002060"/>
        </w:rPr>
      </w:pPr>
    </w:p>
    <w:p w:rsidR="003624F7" w:rsidRPr="004441B4" w:rsidRDefault="003624F7" w:rsidP="00E04250">
      <w:pPr>
        <w:spacing w:after="0" w:line="240" w:lineRule="auto"/>
        <w:rPr>
          <w:color w:val="002060"/>
        </w:rPr>
      </w:pPr>
      <w:r>
        <w:rPr>
          <w:color w:val="002060"/>
        </w:rPr>
        <w:t>The biggest joy of all and the reason all our efforts are worthwhile is seeing students return to the SI area repeatedly for sessions and earning that grade for which they strove so faithfully.  That sense of accomplishment propels students forward on their academic journeys and often cannot be captured or quantified by data alone.</w:t>
      </w:r>
    </w:p>
    <w:p w:rsidR="00E04250" w:rsidRDefault="00E04250" w:rsidP="00E04250">
      <w:pPr>
        <w:spacing w:after="0" w:line="240" w:lineRule="auto"/>
        <w:rPr>
          <w:b/>
          <w:sz w:val="20"/>
          <w:szCs w:val="20"/>
          <w:u w:val="single"/>
        </w:rPr>
      </w:pP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1"/>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D37272" w:rsidRPr="00D37272">
      <w:rPr>
        <w:rFonts w:asciiTheme="minorHAnsi" w:eastAsiaTheme="majorEastAsia" w:hAnsiTheme="minorHAnsi" w:cstheme="minorHAnsi"/>
        <w:noProof/>
        <w:sz w:val="18"/>
        <w:szCs w:val="18"/>
      </w:rPr>
      <w:t>6</w:t>
    </w:r>
    <w:r w:rsidR="00966171" w:rsidRPr="00C73841">
      <w:rPr>
        <w:rFonts w:asciiTheme="minorHAnsi" w:eastAsiaTheme="majorEastAsia" w:hAnsiTheme="minorHAnsi" w:cstheme="minorHAnsi"/>
        <w:noProof/>
        <w:sz w:val="18"/>
        <w:szCs w:val="18"/>
      </w:rPr>
      <w:fldChar w:fldCharType="end"/>
    </w:r>
  </w:p>
  <w:p w:rsidR="0045584D" w:rsidRDefault="00D37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62C6774"/>
    <w:multiLevelType w:val="hybridMultilevel"/>
    <w:tmpl w:val="4C7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C6C4F"/>
    <w:multiLevelType w:val="hybridMultilevel"/>
    <w:tmpl w:val="4C7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23"/>
  </w:num>
  <w:num w:numId="5">
    <w:abstractNumId w:val="5"/>
  </w:num>
  <w:num w:numId="6">
    <w:abstractNumId w:val="18"/>
  </w:num>
  <w:num w:numId="7">
    <w:abstractNumId w:val="11"/>
  </w:num>
  <w:num w:numId="8">
    <w:abstractNumId w:val="15"/>
  </w:num>
  <w:num w:numId="9">
    <w:abstractNumId w:val="19"/>
  </w:num>
  <w:num w:numId="10">
    <w:abstractNumId w:val="13"/>
  </w:num>
  <w:num w:numId="11">
    <w:abstractNumId w:val="6"/>
  </w:num>
  <w:num w:numId="12">
    <w:abstractNumId w:val="21"/>
  </w:num>
  <w:num w:numId="13">
    <w:abstractNumId w:val="20"/>
  </w:num>
  <w:num w:numId="14">
    <w:abstractNumId w:val="0"/>
  </w:num>
  <w:num w:numId="15">
    <w:abstractNumId w:val="3"/>
  </w:num>
  <w:num w:numId="16">
    <w:abstractNumId w:val="12"/>
  </w:num>
  <w:num w:numId="17">
    <w:abstractNumId w:val="10"/>
  </w:num>
  <w:num w:numId="18">
    <w:abstractNumId w:val="4"/>
  </w:num>
  <w:num w:numId="19">
    <w:abstractNumId w:val="22"/>
  </w:num>
  <w:num w:numId="20">
    <w:abstractNumId w:val="17"/>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E16A2"/>
    <w:rsid w:val="000F15E7"/>
    <w:rsid w:val="000F3AA2"/>
    <w:rsid w:val="00102476"/>
    <w:rsid w:val="00113E76"/>
    <w:rsid w:val="00160600"/>
    <w:rsid w:val="0019517F"/>
    <w:rsid w:val="001B247D"/>
    <w:rsid w:val="00233679"/>
    <w:rsid w:val="00242DCD"/>
    <w:rsid w:val="00267DA4"/>
    <w:rsid w:val="00273F7C"/>
    <w:rsid w:val="002D7005"/>
    <w:rsid w:val="003624F7"/>
    <w:rsid w:val="00370CDB"/>
    <w:rsid w:val="00396AF3"/>
    <w:rsid w:val="003D27D1"/>
    <w:rsid w:val="003E6D1F"/>
    <w:rsid w:val="004055E2"/>
    <w:rsid w:val="004145C8"/>
    <w:rsid w:val="00426EA2"/>
    <w:rsid w:val="004441B4"/>
    <w:rsid w:val="00494A01"/>
    <w:rsid w:val="00494FE6"/>
    <w:rsid w:val="004A6B61"/>
    <w:rsid w:val="004B5E3F"/>
    <w:rsid w:val="004D7FFA"/>
    <w:rsid w:val="004E7D0F"/>
    <w:rsid w:val="00507C0C"/>
    <w:rsid w:val="005209BA"/>
    <w:rsid w:val="00520C6E"/>
    <w:rsid w:val="005329FA"/>
    <w:rsid w:val="005620FD"/>
    <w:rsid w:val="00572188"/>
    <w:rsid w:val="00574219"/>
    <w:rsid w:val="005744EB"/>
    <w:rsid w:val="0059381F"/>
    <w:rsid w:val="005B1ECE"/>
    <w:rsid w:val="005C4617"/>
    <w:rsid w:val="005E583A"/>
    <w:rsid w:val="0060746E"/>
    <w:rsid w:val="006340FF"/>
    <w:rsid w:val="0063650E"/>
    <w:rsid w:val="006466B0"/>
    <w:rsid w:val="00651A40"/>
    <w:rsid w:val="00663FBA"/>
    <w:rsid w:val="00670745"/>
    <w:rsid w:val="00683A65"/>
    <w:rsid w:val="006A4F2E"/>
    <w:rsid w:val="006A7208"/>
    <w:rsid w:val="006A796C"/>
    <w:rsid w:val="006B36E2"/>
    <w:rsid w:val="00732A8D"/>
    <w:rsid w:val="00777838"/>
    <w:rsid w:val="007A3CDB"/>
    <w:rsid w:val="0087586F"/>
    <w:rsid w:val="008B60D9"/>
    <w:rsid w:val="00961586"/>
    <w:rsid w:val="00966171"/>
    <w:rsid w:val="00971A5A"/>
    <w:rsid w:val="009958D2"/>
    <w:rsid w:val="00996020"/>
    <w:rsid w:val="009A47DB"/>
    <w:rsid w:val="009D60DB"/>
    <w:rsid w:val="009D6D50"/>
    <w:rsid w:val="00A07CDD"/>
    <w:rsid w:val="00A44B04"/>
    <w:rsid w:val="00A6058F"/>
    <w:rsid w:val="00A70D85"/>
    <w:rsid w:val="00AE05CC"/>
    <w:rsid w:val="00AE06EB"/>
    <w:rsid w:val="00B2405F"/>
    <w:rsid w:val="00B4368E"/>
    <w:rsid w:val="00B574C3"/>
    <w:rsid w:val="00B7247E"/>
    <w:rsid w:val="00B7484A"/>
    <w:rsid w:val="00B85C90"/>
    <w:rsid w:val="00B93A68"/>
    <w:rsid w:val="00B949F8"/>
    <w:rsid w:val="00BD25F6"/>
    <w:rsid w:val="00BD4AB8"/>
    <w:rsid w:val="00BF0F11"/>
    <w:rsid w:val="00C43164"/>
    <w:rsid w:val="00C75E5F"/>
    <w:rsid w:val="00C9433E"/>
    <w:rsid w:val="00C952BB"/>
    <w:rsid w:val="00CA5D66"/>
    <w:rsid w:val="00CC5658"/>
    <w:rsid w:val="00CD0C36"/>
    <w:rsid w:val="00CF3D41"/>
    <w:rsid w:val="00CF5417"/>
    <w:rsid w:val="00D062FE"/>
    <w:rsid w:val="00D37272"/>
    <w:rsid w:val="00D90959"/>
    <w:rsid w:val="00DA0A51"/>
    <w:rsid w:val="00DA1872"/>
    <w:rsid w:val="00E04250"/>
    <w:rsid w:val="00E50F82"/>
    <w:rsid w:val="00E96079"/>
    <w:rsid w:val="00EB7852"/>
    <w:rsid w:val="00EC1457"/>
    <w:rsid w:val="00F42E95"/>
    <w:rsid w:val="00F66406"/>
    <w:rsid w:val="00F761F9"/>
    <w:rsid w:val="00F81675"/>
    <w:rsid w:val="00F86C2A"/>
    <w:rsid w:val="00FA7412"/>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042898916">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3.xml><?xml version="1.0" encoding="utf-8"?>
<ds:datastoreItem xmlns:ds="http://schemas.openxmlformats.org/officeDocument/2006/customXml" ds:itemID="{960C9763-7DF2-4368-85EA-00EB497A285F}"/>
</file>

<file path=customXml/itemProps4.xml><?xml version="1.0" encoding="utf-8"?>
<ds:datastoreItem xmlns:ds="http://schemas.openxmlformats.org/officeDocument/2006/customXml" ds:itemID="{4639A9F0-BA35-4812-B883-0C0E952E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Eileen Pierce</cp:lastModifiedBy>
  <cp:revision>3</cp:revision>
  <cp:lastPrinted>2016-09-06T17:11:00Z</cp:lastPrinted>
  <dcterms:created xsi:type="dcterms:W3CDTF">2016-09-16T21:35:00Z</dcterms:created>
  <dcterms:modified xsi:type="dcterms:W3CDTF">2016-09-16T21:37:00Z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