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7B5AF1">
        <w:t>Business Administration – Associate Degree for Trans</w:t>
      </w:r>
      <w:r w:rsidR="007B5AF1">
        <w:t>f</w:t>
      </w:r>
      <w:r w:rsidR="007B5AF1">
        <w:t>er</w:t>
      </w:r>
      <w:r w:rsidR="007B5AF1" w:rsidRPr="00725F2C">
        <w:tab/>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7B5AF1">
        <w:t>X</w:t>
      </w:r>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6142E1">
        <w:rPr>
          <w:rFonts w:cstheme="minorHAnsi"/>
        </w:rPr>
      </w:r>
      <w:r w:rsidR="006142E1">
        <w:rPr>
          <w:rFonts w:cstheme="minorHAnsi"/>
        </w:rPr>
        <w:fldChar w:fldCharType="separate"/>
      </w:r>
      <w:r w:rsidRPr="00E04250">
        <w:rPr>
          <w:rFonts w:cstheme="minorHAnsi"/>
        </w:rPr>
        <w:fldChar w:fldCharType="end"/>
      </w:r>
      <w:bookmarkEnd w:id="0"/>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6142E1">
        <w:rPr>
          <w:rFonts w:cstheme="minorHAnsi"/>
        </w:rPr>
      </w:r>
      <w:r w:rsidR="006142E1">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B5AF1" w:rsidRDefault="00574FAF" w:rsidP="007B5AF1">
      <w:pPr>
        <w:spacing w:after="0" w:line="240" w:lineRule="auto"/>
        <w:rPr>
          <w:color w:val="002060"/>
        </w:rPr>
      </w:pPr>
      <w:r w:rsidRPr="00E04250">
        <w:t xml:space="preserve">Describe how the program supports the Bakersfield College Mission: </w:t>
      </w:r>
      <w:r w:rsidR="007B5AF1" w:rsidRPr="0086201D">
        <w:rPr>
          <w:color w:val="002060"/>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B5AF1" w:rsidRDefault="007B5AF1" w:rsidP="007B5AF1">
      <w:pPr>
        <w:spacing w:after="0" w:line="240" w:lineRule="auto"/>
        <w:rPr>
          <w:color w:val="002060"/>
        </w:rPr>
      </w:pPr>
    </w:p>
    <w:p w:rsidR="007B5AF1" w:rsidRPr="0086201D" w:rsidRDefault="007B5AF1" w:rsidP="007B5AF1">
      <w:pPr>
        <w:spacing w:after="0" w:line="240" w:lineRule="auto"/>
        <w:rPr>
          <w:color w:val="002060"/>
        </w:rPr>
      </w:pPr>
      <w:r>
        <w:rPr>
          <w:color w:val="002060"/>
        </w:rPr>
        <w:t>The Bakersfield College Business Administration Associate Degree for Transfer supports this mission by providing a pathway to obtain a degree for transfer</w:t>
      </w:r>
      <w:r w:rsidR="00070ACC">
        <w:rPr>
          <w:color w:val="002060"/>
        </w:rPr>
        <w:t xml:space="preserve">. </w:t>
      </w:r>
      <w:r>
        <w:rPr>
          <w:color w:val="002060"/>
        </w:rPr>
        <w:t xml:space="preserve">Students earning these degrees and certificates will obtain skills for transfer to a four-year college or university with critical thinking and communication skills for success. </w:t>
      </w:r>
    </w:p>
    <w:p w:rsidR="007B5AF1" w:rsidRPr="001249C5" w:rsidRDefault="007B5AF1" w:rsidP="007B5AF1">
      <w:pPr>
        <w:spacing w:after="0" w:line="360" w:lineRule="auto"/>
      </w:pPr>
    </w:p>
    <w:p w:rsidR="007B5AF1" w:rsidRDefault="007B5AF1" w:rsidP="007B5AF1">
      <w:pPr>
        <w:spacing w:after="0" w:line="240" w:lineRule="auto"/>
        <w:rPr>
          <w:color w:val="002060"/>
        </w:rPr>
      </w:pPr>
      <w:r w:rsidRPr="00E04250">
        <w:t>Program Mission Statement:</w:t>
      </w:r>
      <w:r>
        <w:t xml:space="preserve"> </w:t>
      </w:r>
      <w:r w:rsidRPr="00501866">
        <w:rPr>
          <w:color w:val="002060"/>
        </w:rPr>
        <w:t>The Associate of Science in Business Administration for Transfer degree provides a study of key business concepts. Business Administration majors will be able to analyze business scenarios and use numerical, graphical, symbolic, and verbal representations to effectively solve problems and communicate those solutions. Business Administration majors will be able to communicate economic effects, effectively convey financial information, and explain social, political, and ethical implications of business decision-making.</w:t>
      </w:r>
    </w:p>
    <w:p w:rsidR="00574FAF" w:rsidRDefault="00574FAF" w:rsidP="00574FAF">
      <w:pPr>
        <w:spacing w:after="0" w:line="240" w:lineRule="auto"/>
      </w:pPr>
    </w:p>
    <w:p w:rsidR="00574FAF" w:rsidRPr="00E04250"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7B5AF1">
        <w:tc>
          <w:tcPr>
            <w:tcW w:w="14390"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E04250" w:rsidRDefault="00574FAF" w:rsidP="007B5AF1">
            <w:pPr>
              <w:spacing w:after="0" w:line="240" w:lineRule="auto"/>
              <w:rPr>
                <w:rFonts w:eastAsiaTheme="minorHAnsi"/>
                <w:color w:val="000000"/>
                <w:sz w:val="24"/>
                <w:szCs w:val="24"/>
              </w:rPr>
            </w:pPr>
            <w:r w:rsidRPr="00E04250">
              <w:rPr>
                <w:rFonts w:eastAsiaTheme="minorHAnsi"/>
                <w:color w:val="000000"/>
                <w:sz w:val="24"/>
                <w:szCs w:val="24"/>
              </w:rPr>
              <w:t>1.</w:t>
            </w:r>
            <w:r w:rsidR="007B5AF1" w:rsidRPr="007B5AF1">
              <w:rPr>
                <w:color w:val="000000"/>
                <w:sz w:val="24"/>
                <w:szCs w:val="24"/>
              </w:rPr>
              <w:t xml:space="preserve"> </w:t>
            </w:r>
            <w:r w:rsidR="007B5AF1" w:rsidRPr="007B5AF1">
              <w:rPr>
                <w:b/>
              </w:rPr>
              <w:t>Facilitate the promotion of transfer options for students as the Bakersfield College  AD-T has very limited applicability to the CSU system due to declared impaction and BC being in a single school region.</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7B5AF1" w:rsidP="00E548C0">
            <w:pPr>
              <w:pStyle w:val="NoSpacing"/>
              <w:rPr>
                <w:sz w:val="20"/>
                <w:szCs w:val="20"/>
              </w:rPr>
            </w:pPr>
            <w:r>
              <w:rPr>
                <w:sz w:val="20"/>
                <w:szCs w:val="20"/>
              </w:rPr>
              <w:t>x</w:t>
            </w:r>
            <w:r w:rsidR="00574FAF" w:rsidRPr="00E04250">
              <w:rPr>
                <w:sz w:val="20"/>
                <w:szCs w:val="20"/>
              </w:rPr>
              <w:t xml:space="preserve">: Student Learning                             </w:t>
            </w:r>
          </w:p>
          <w:p w:rsidR="00574FAF" w:rsidRPr="00E04250" w:rsidRDefault="007B5AF1" w:rsidP="00E548C0">
            <w:pPr>
              <w:pStyle w:val="NoSpacing"/>
              <w:rPr>
                <w:sz w:val="20"/>
                <w:szCs w:val="20"/>
              </w:rPr>
            </w:pPr>
            <w:r>
              <w:rPr>
                <w:sz w:val="20"/>
                <w:szCs w:val="20"/>
              </w:rPr>
              <w:t xml:space="preserve">x </w:t>
            </w:r>
            <w:r w:rsidR="00574FAF" w:rsidRPr="00E04250">
              <w:rPr>
                <w:sz w:val="20"/>
                <w:szCs w:val="20"/>
              </w:rPr>
              <w:t xml:space="preserve">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574FAF" w:rsidRPr="00E04250" w:rsidRDefault="007B5AF1" w:rsidP="007B5AF1">
            <w:pPr>
              <w:pStyle w:val="NoSpacing"/>
              <w:rPr>
                <w:rFonts w:eastAsiaTheme="minorHAnsi"/>
                <w:color w:val="000000"/>
                <w:sz w:val="24"/>
                <w:szCs w:val="24"/>
              </w:rPr>
            </w:pPr>
            <w:r>
              <w:rPr>
                <w:b/>
                <w:sz w:val="20"/>
                <w:szCs w:val="20"/>
                <w:u w:val="single"/>
              </w:rPr>
              <w:t xml:space="preserve">X  </w:t>
            </w:r>
            <w:r w:rsidR="00574FAF" w:rsidRPr="00E04250">
              <w:rPr>
                <w:sz w:val="20"/>
                <w:szCs w:val="20"/>
              </w:rPr>
              <w:t xml:space="preserve">Ongoing:  </w:t>
            </w:r>
            <w:r w:rsidR="00574FAF">
              <w:rPr>
                <w:sz w:val="20"/>
                <w:szCs w:val="20"/>
              </w:rPr>
              <w:t xml:space="preserve">   </w:t>
            </w:r>
            <w:r w:rsidR="00574FAF" w:rsidRPr="00E04250">
              <w:rPr>
                <w:sz w:val="20"/>
                <w:szCs w:val="20"/>
              </w:rPr>
              <w:t xml:space="preserve"> _</w:t>
            </w:r>
            <w:r>
              <w:rPr>
                <w:sz w:val="20"/>
                <w:szCs w:val="20"/>
              </w:rPr>
              <w:t>9/26/16</w:t>
            </w:r>
            <w:r w:rsidR="00574FAF" w:rsidRPr="00E04250">
              <w:rPr>
                <w:sz w:val="20"/>
                <w:szCs w:val="20"/>
              </w:rPr>
              <w:t>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7B5AF1" w:rsidRPr="007B5AF1" w:rsidRDefault="007B5AF1" w:rsidP="007B5AF1">
            <w:pPr>
              <w:spacing w:after="0" w:line="240" w:lineRule="auto"/>
              <w:rPr>
                <w:rFonts w:eastAsiaTheme="minorHAnsi"/>
                <w:color w:val="000000"/>
                <w:sz w:val="24"/>
                <w:szCs w:val="24"/>
              </w:rPr>
            </w:pPr>
            <w:r w:rsidRPr="007B5AF1">
              <w:rPr>
                <w:rFonts w:eastAsiaTheme="minorHAnsi"/>
                <w:color w:val="000000"/>
                <w:sz w:val="24"/>
                <w:szCs w:val="24"/>
              </w:rPr>
              <w:t xml:space="preserve">Contact with the University of LaVerne has been established and their programs are being promoted through guest speakers.  Contact with Cal State Channel Islands, Cal State Stanislaus, and Cal State Chico will be next on our list, along with several private schools.  </w:t>
            </w:r>
          </w:p>
          <w:p w:rsidR="00574FAF" w:rsidRPr="00E04250" w:rsidRDefault="007B5AF1" w:rsidP="007B5AF1">
            <w:pPr>
              <w:spacing w:after="0" w:line="240" w:lineRule="auto"/>
              <w:rPr>
                <w:rFonts w:eastAsiaTheme="minorHAnsi"/>
                <w:color w:val="000000"/>
                <w:sz w:val="24"/>
                <w:szCs w:val="24"/>
              </w:rPr>
            </w:pPr>
            <w:r w:rsidRPr="007B5AF1">
              <w:rPr>
                <w:rFonts w:eastAsiaTheme="minorHAnsi"/>
                <w:color w:val="000000"/>
                <w:sz w:val="24"/>
                <w:szCs w:val="24"/>
              </w:rPr>
              <w:t>We will also establish a list of low unit residency Community College AD-Ts so that students have the option to transfer to another Community College and obtain an AD-T in order to be able to transfer to the CSU program of their choice.</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B5AF1" w:rsidRPr="00A357F0" w:rsidRDefault="00574FAF" w:rsidP="007B5AF1">
            <w:pPr>
              <w:spacing w:after="0" w:line="240" w:lineRule="auto"/>
              <w:ind w:left="360" w:hanging="406"/>
              <w:rPr>
                <w:b/>
              </w:rPr>
            </w:pPr>
            <w:r w:rsidRPr="00E04250">
              <w:rPr>
                <w:rFonts w:eastAsiaTheme="minorHAnsi"/>
                <w:color w:val="000000"/>
                <w:sz w:val="24"/>
                <w:szCs w:val="24"/>
              </w:rPr>
              <w:t>2.</w:t>
            </w:r>
            <w:r w:rsidR="007B5AF1">
              <w:rPr>
                <w:b/>
              </w:rPr>
              <w:t xml:space="preserve"> </w:t>
            </w:r>
            <w:r w:rsidR="007B5AF1">
              <w:rPr>
                <w:b/>
              </w:rPr>
              <w:t xml:space="preserve">Increase the number of students able to complete the AD-T by increasing the availability of BSAD B18. </w:t>
            </w:r>
          </w:p>
          <w:p w:rsidR="00574FAF" w:rsidRPr="00E04250" w:rsidRDefault="00574FAF" w:rsidP="00E548C0">
            <w:pPr>
              <w:spacing w:after="0" w:line="240" w:lineRule="auto"/>
              <w:rPr>
                <w:rFonts w:eastAsiaTheme="minorHAnsi"/>
                <w:color w:val="000000"/>
                <w:sz w:val="24"/>
                <w:szCs w:val="24"/>
              </w:rPr>
            </w:pP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7B5AF1" w:rsidRPr="00E04250" w:rsidRDefault="007B5AF1" w:rsidP="007B5AF1">
            <w:pPr>
              <w:pStyle w:val="NoSpacing"/>
              <w:rPr>
                <w:sz w:val="20"/>
                <w:szCs w:val="20"/>
              </w:rPr>
            </w:pPr>
            <w:r>
              <w:rPr>
                <w:sz w:val="20"/>
                <w:szCs w:val="20"/>
              </w:rPr>
              <w:t>x</w:t>
            </w:r>
            <w:r w:rsidRPr="00E04250">
              <w:rPr>
                <w:sz w:val="20"/>
                <w:szCs w:val="20"/>
              </w:rPr>
              <w:t xml:space="preserve">: Student Learning                             </w:t>
            </w:r>
          </w:p>
          <w:p w:rsidR="007B5AF1" w:rsidRPr="00E04250" w:rsidRDefault="007B5AF1" w:rsidP="007B5AF1">
            <w:pPr>
              <w:pStyle w:val="NoSpacing"/>
              <w:rPr>
                <w:sz w:val="20"/>
                <w:szCs w:val="20"/>
              </w:rPr>
            </w:pPr>
            <w:r>
              <w:rPr>
                <w:sz w:val="20"/>
                <w:szCs w:val="20"/>
              </w:rPr>
              <w:t xml:space="preserve">x </w:t>
            </w:r>
            <w:r w:rsidRPr="00E04250">
              <w:rPr>
                <w:sz w:val="20"/>
                <w:szCs w:val="20"/>
              </w:rPr>
              <w:t xml:space="preserve">2: Student Progression and Completion              </w:t>
            </w:r>
          </w:p>
          <w:p w:rsidR="007B5AF1" w:rsidRPr="00E04250" w:rsidRDefault="007B5AF1" w:rsidP="007B5AF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7B5AF1" w:rsidRPr="00E04250" w:rsidRDefault="007B5AF1" w:rsidP="007B5AF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7B5AF1" w:rsidP="007B5AF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B5AF1" w:rsidRDefault="007B5AF1"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7B5AF1" w:rsidP="00E548C0">
            <w:pPr>
              <w:pStyle w:val="NoSpacing"/>
              <w:rPr>
                <w:sz w:val="20"/>
                <w:szCs w:val="20"/>
              </w:rPr>
            </w:pPr>
            <w:r>
              <w:rPr>
                <w:sz w:val="20"/>
                <w:szCs w:val="20"/>
              </w:rPr>
              <w:t xml:space="preserve">   X  </w:t>
            </w:r>
            <w:r w:rsidR="00574FAF" w:rsidRPr="00E04250">
              <w:rPr>
                <w:sz w:val="20"/>
                <w:szCs w:val="20"/>
              </w:rPr>
              <w:t xml:space="preserve">Revised:   </w:t>
            </w:r>
            <w:r w:rsidR="00574FAF">
              <w:rPr>
                <w:sz w:val="20"/>
                <w:szCs w:val="20"/>
              </w:rPr>
              <w:t xml:space="preserve">    </w:t>
            </w:r>
            <w:r w:rsidR="00574FAF" w:rsidRPr="00E04250">
              <w:rPr>
                <w:sz w:val="20"/>
                <w:szCs w:val="20"/>
              </w:rPr>
              <w:t>_</w:t>
            </w:r>
            <w:r>
              <w:rPr>
                <w:sz w:val="20"/>
                <w:szCs w:val="20"/>
              </w:rPr>
              <w:t>9/26/16</w:t>
            </w:r>
            <w:r w:rsidR="00574FAF" w:rsidRPr="00E04250">
              <w:rPr>
                <w:sz w:val="20"/>
                <w:szCs w:val="20"/>
              </w:rPr>
              <w:t>____(Date)</w:t>
            </w:r>
          </w:p>
          <w:p w:rsidR="00574FAF" w:rsidRPr="00E04250" w:rsidRDefault="00574FAF" w:rsidP="00E548C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6142E1">
              <w:rPr>
                <w:b/>
                <w:sz w:val="20"/>
                <w:szCs w:val="20"/>
                <w:u w:val="single"/>
              </w:rPr>
            </w:r>
            <w:r w:rsidR="006142E1">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7B5AF1" w:rsidRPr="007B5AF1" w:rsidRDefault="007B5AF1" w:rsidP="007B5AF1">
            <w:pPr>
              <w:spacing w:after="0" w:line="240" w:lineRule="auto"/>
              <w:rPr>
                <w:rFonts w:eastAsiaTheme="minorHAnsi"/>
                <w:color w:val="000000"/>
                <w:sz w:val="24"/>
                <w:szCs w:val="24"/>
              </w:rPr>
            </w:pPr>
            <w:r w:rsidRPr="007B5AF1">
              <w:rPr>
                <w:rFonts w:eastAsiaTheme="minorHAnsi"/>
                <w:color w:val="000000"/>
                <w:sz w:val="24"/>
                <w:szCs w:val="24"/>
              </w:rPr>
              <w:t>Business Law was previously a lower-division course for accounting majors only (Accounting majors generally take two business law courses in their four-year program)</w:t>
            </w:r>
            <w:r w:rsidRPr="007B5AF1">
              <w:rPr>
                <w:rFonts w:eastAsiaTheme="minorHAnsi"/>
                <w:color w:val="000000"/>
                <w:sz w:val="24"/>
                <w:szCs w:val="24"/>
              </w:rPr>
              <w:t xml:space="preserve">. </w:t>
            </w:r>
            <w:r w:rsidRPr="007B5AF1">
              <w:rPr>
                <w:rFonts w:eastAsiaTheme="minorHAnsi"/>
                <w:color w:val="000000"/>
                <w:sz w:val="24"/>
                <w:szCs w:val="24"/>
              </w:rPr>
              <w:t>All other business majors took only one law course</w:t>
            </w:r>
            <w:r w:rsidRPr="007B5AF1">
              <w:rPr>
                <w:rFonts w:eastAsiaTheme="minorHAnsi"/>
                <w:color w:val="000000"/>
                <w:sz w:val="24"/>
                <w:szCs w:val="24"/>
              </w:rPr>
              <w:t xml:space="preserve">. </w:t>
            </w:r>
            <w:r w:rsidRPr="007B5AF1">
              <w:rPr>
                <w:rFonts w:eastAsiaTheme="minorHAnsi"/>
                <w:color w:val="000000"/>
                <w:sz w:val="24"/>
                <w:szCs w:val="24"/>
              </w:rPr>
              <w:t>The change with the AD-T to move all Business Law courses to lower division took us by surprise and we were not properly staffed for the increase in the number of students enrolling for the course.</w:t>
            </w:r>
          </w:p>
          <w:p w:rsidR="007B5AF1" w:rsidRPr="007B5AF1" w:rsidRDefault="007B5AF1" w:rsidP="007B5AF1">
            <w:pPr>
              <w:spacing w:after="0" w:line="240" w:lineRule="auto"/>
              <w:rPr>
                <w:rFonts w:eastAsiaTheme="minorHAnsi"/>
                <w:color w:val="000000"/>
                <w:sz w:val="24"/>
                <w:szCs w:val="24"/>
              </w:rPr>
            </w:pPr>
            <w:r w:rsidRPr="007B5AF1">
              <w:rPr>
                <w:rFonts w:eastAsiaTheme="minorHAnsi"/>
                <w:color w:val="000000"/>
                <w:sz w:val="24"/>
                <w:szCs w:val="24"/>
              </w:rPr>
              <w:t>Our request for a full-time faculty member to teach this course was decline</w:t>
            </w:r>
            <w:r w:rsidRPr="007B5AF1">
              <w:rPr>
                <w:rFonts w:eastAsiaTheme="minorHAnsi"/>
                <w:color w:val="000000"/>
                <w:sz w:val="24"/>
                <w:szCs w:val="24"/>
              </w:rPr>
              <w:t xml:space="preserve">. </w:t>
            </w:r>
            <w:r w:rsidRPr="007B5AF1">
              <w:rPr>
                <w:rFonts w:eastAsiaTheme="minorHAnsi"/>
                <w:color w:val="000000"/>
                <w:sz w:val="24"/>
                <w:szCs w:val="24"/>
              </w:rPr>
              <w:t>As this course requires a law degree (JD), it is very difficult to find qualified applicants to teach the course during the day</w:t>
            </w:r>
            <w:r w:rsidRPr="007B5AF1">
              <w:rPr>
                <w:rFonts w:eastAsiaTheme="minorHAnsi"/>
                <w:color w:val="000000"/>
                <w:sz w:val="24"/>
                <w:szCs w:val="24"/>
              </w:rPr>
              <w:t xml:space="preserve">. </w:t>
            </w:r>
            <w:r w:rsidRPr="007B5AF1">
              <w:rPr>
                <w:rFonts w:eastAsiaTheme="minorHAnsi"/>
                <w:color w:val="000000"/>
                <w:sz w:val="24"/>
                <w:szCs w:val="24"/>
              </w:rPr>
              <w:t xml:space="preserve">As a result, the number of sections </w:t>
            </w:r>
            <w:r>
              <w:rPr>
                <w:rFonts w:eastAsiaTheme="minorHAnsi"/>
                <w:color w:val="000000"/>
                <w:sz w:val="24"/>
                <w:szCs w:val="24"/>
              </w:rPr>
              <w:t xml:space="preserve">was </w:t>
            </w:r>
            <w:r w:rsidRPr="007B5AF1">
              <w:rPr>
                <w:rFonts w:eastAsiaTheme="minorHAnsi"/>
                <w:color w:val="000000"/>
                <w:sz w:val="24"/>
                <w:szCs w:val="24"/>
              </w:rPr>
              <w:t xml:space="preserve">very limited. </w:t>
            </w:r>
          </w:p>
          <w:p w:rsidR="007B5AF1" w:rsidRPr="007B5AF1" w:rsidRDefault="007B5AF1" w:rsidP="007B5AF1">
            <w:pPr>
              <w:spacing w:after="0" w:line="240" w:lineRule="auto"/>
              <w:rPr>
                <w:rFonts w:eastAsiaTheme="minorHAnsi"/>
                <w:color w:val="000000"/>
                <w:sz w:val="24"/>
                <w:szCs w:val="24"/>
              </w:rPr>
            </w:pPr>
          </w:p>
          <w:p w:rsidR="007B5AF1" w:rsidRPr="007B5AF1" w:rsidRDefault="007B5AF1" w:rsidP="007B5AF1">
            <w:pPr>
              <w:spacing w:after="0" w:line="240" w:lineRule="auto"/>
              <w:rPr>
                <w:rFonts w:eastAsiaTheme="minorHAnsi"/>
                <w:color w:val="000000"/>
                <w:sz w:val="24"/>
                <w:szCs w:val="24"/>
              </w:rPr>
            </w:pPr>
            <w:r>
              <w:rPr>
                <w:rFonts w:eastAsiaTheme="minorHAnsi"/>
                <w:color w:val="000000"/>
                <w:sz w:val="24"/>
                <w:szCs w:val="24"/>
              </w:rPr>
              <w:t>As t</w:t>
            </w:r>
            <w:r w:rsidRPr="007B5AF1">
              <w:rPr>
                <w:rFonts w:eastAsiaTheme="minorHAnsi"/>
                <w:color w:val="000000"/>
                <w:sz w:val="24"/>
                <w:szCs w:val="24"/>
              </w:rPr>
              <w:t>his course has the lowest success rate of any course in the Program (other than those offered outside of the Department.</w:t>
            </w:r>
            <w:r w:rsidRPr="007B5AF1">
              <w:rPr>
                <w:rFonts w:eastAsiaTheme="minorHAnsi"/>
                <w:color w:val="000000"/>
                <w:sz w:val="24"/>
                <w:szCs w:val="24"/>
              </w:rPr>
              <w:t xml:space="preserve">) </w:t>
            </w:r>
            <w:r w:rsidRPr="007B5AF1">
              <w:rPr>
                <w:rFonts w:eastAsiaTheme="minorHAnsi"/>
                <w:color w:val="000000"/>
                <w:sz w:val="24"/>
                <w:szCs w:val="24"/>
              </w:rPr>
              <w:t>An analysis of the outcomes for this course revealed that many students did not have the writing or critical thinking skills necessary to succeed in the course</w:t>
            </w:r>
            <w:r w:rsidRPr="007B5AF1">
              <w:rPr>
                <w:rFonts w:eastAsiaTheme="minorHAnsi"/>
                <w:color w:val="000000"/>
                <w:sz w:val="24"/>
                <w:szCs w:val="24"/>
              </w:rPr>
              <w:t xml:space="preserve">. </w:t>
            </w:r>
            <w:r w:rsidRPr="007B5AF1">
              <w:rPr>
                <w:rFonts w:eastAsiaTheme="minorHAnsi"/>
                <w:color w:val="000000"/>
                <w:sz w:val="24"/>
                <w:szCs w:val="24"/>
              </w:rPr>
              <w:t>Accordingly, a prerequisite of college level reading</w:t>
            </w:r>
            <w:r>
              <w:rPr>
                <w:rFonts w:eastAsiaTheme="minorHAnsi"/>
                <w:color w:val="000000"/>
                <w:sz w:val="24"/>
                <w:szCs w:val="24"/>
              </w:rPr>
              <w:t xml:space="preserve"> was </w:t>
            </w:r>
            <w:r w:rsidRPr="007B5AF1">
              <w:rPr>
                <w:rFonts w:eastAsiaTheme="minorHAnsi"/>
                <w:color w:val="000000"/>
                <w:sz w:val="24"/>
                <w:szCs w:val="24"/>
              </w:rPr>
              <w:t>considered</w:t>
            </w:r>
            <w:r w:rsidRPr="007B5AF1">
              <w:rPr>
                <w:rFonts w:eastAsiaTheme="minorHAnsi"/>
                <w:color w:val="000000"/>
                <w:sz w:val="24"/>
                <w:szCs w:val="24"/>
              </w:rPr>
              <w:t xml:space="preserve">. </w:t>
            </w:r>
            <w:r>
              <w:rPr>
                <w:rFonts w:eastAsiaTheme="minorHAnsi"/>
                <w:color w:val="000000"/>
                <w:sz w:val="24"/>
                <w:szCs w:val="24"/>
              </w:rPr>
              <w:t xml:space="preserve">The thought was that having a </w:t>
            </w:r>
            <w:r w:rsidRPr="007B5AF1">
              <w:rPr>
                <w:rFonts w:eastAsiaTheme="minorHAnsi"/>
                <w:color w:val="000000"/>
                <w:sz w:val="24"/>
                <w:szCs w:val="24"/>
              </w:rPr>
              <w:t xml:space="preserve">prerequisite </w:t>
            </w:r>
            <w:r>
              <w:rPr>
                <w:rFonts w:eastAsiaTheme="minorHAnsi"/>
                <w:color w:val="000000"/>
                <w:sz w:val="24"/>
                <w:szCs w:val="24"/>
              </w:rPr>
              <w:t>would</w:t>
            </w:r>
            <w:r w:rsidRPr="007B5AF1">
              <w:rPr>
                <w:rFonts w:eastAsiaTheme="minorHAnsi"/>
                <w:color w:val="000000"/>
                <w:sz w:val="24"/>
                <w:szCs w:val="24"/>
              </w:rPr>
              <w:t xml:space="preserve"> decrease the demand for the class and open space for the qualified students who need the course to complete their degrees. </w:t>
            </w:r>
          </w:p>
          <w:p w:rsidR="00574FAF" w:rsidRDefault="007B5AF1" w:rsidP="007B5AF1">
            <w:pPr>
              <w:spacing w:after="0" w:line="240" w:lineRule="auto"/>
              <w:rPr>
                <w:rFonts w:eastAsiaTheme="minorHAnsi"/>
                <w:color w:val="000000"/>
                <w:sz w:val="24"/>
                <w:szCs w:val="24"/>
              </w:rPr>
            </w:pPr>
            <w:r>
              <w:rPr>
                <w:rFonts w:eastAsiaTheme="minorHAnsi"/>
                <w:color w:val="000000"/>
                <w:sz w:val="24"/>
                <w:szCs w:val="24"/>
              </w:rPr>
              <w:t xml:space="preserve">However, we have realized that the placement tests are now being disregarded for incoming students. We were able to find some part-time faculty and have increased the offerings to five sections during the regular semester and added a summer session. All of the sections are now filled, despite the odd hours of those offerings due to the aforementioned difficulty finding qualified faculty.  </w:t>
            </w:r>
            <w:r w:rsidRPr="007B5AF1">
              <w:rPr>
                <w:rFonts w:eastAsiaTheme="minorHAnsi"/>
                <w:color w:val="000000"/>
                <w:sz w:val="24"/>
                <w:szCs w:val="24"/>
              </w:rPr>
              <w:t xml:space="preserve">   </w:t>
            </w:r>
          </w:p>
          <w:p w:rsidR="007B5AF1" w:rsidRDefault="007B5AF1" w:rsidP="007B5AF1">
            <w:pPr>
              <w:spacing w:after="0" w:line="240" w:lineRule="auto"/>
              <w:rPr>
                <w:rFonts w:eastAsiaTheme="minorHAnsi"/>
                <w:color w:val="000000"/>
                <w:sz w:val="24"/>
                <w:szCs w:val="24"/>
              </w:rPr>
            </w:pPr>
          </w:p>
          <w:p w:rsidR="007B5AF1" w:rsidRPr="00E04250" w:rsidRDefault="007B5AF1" w:rsidP="007B5AF1">
            <w:pPr>
              <w:spacing w:after="0" w:line="240" w:lineRule="auto"/>
              <w:rPr>
                <w:rFonts w:eastAsiaTheme="minorHAnsi"/>
                <w:color w:val="000000"/>
                <w:sz w:val="24"/>
                <w:szCs w:val="24"/>
              </w:rPr>
            </w:pPr>
            <w:r>
              <w:rPr>
                <w:rFonts w:eastAsiaTheme="minorHAnsi"/>
                <w:color w:val="000000"/>
                <w:sz w:val="24"/>
                <w:szCs w:val="24"/>
              </w:rPr>
              <w:t xml:space="preserve">The number of degrees completed has declined, but the changes made were recent. </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List the program’s goals for the next three years</w:t>
      </w:r>
      <w:r w:rsidR="008C18C9">
        <w:t xml:space="preserve">. </w:t>
      </w:r>
      <w:r>
        <w:t>Ensure that stated goals are specific and measurable</w:t>
      </w:r>
      <w:r w:rsidR="008C18C9">
        <w:t xml:space="preserve">. </w:t>
      </w:r>
      <w:r>
        <w:t>State how each program goal supports the College’s strategic goals</w:t>
      </w:r>
      <w:r w:rsidR="008C18C9">
        <w:t xml:space="preserve">. </w:t>
      </w:r>
      <w:r>
        <w:t xml:space="preserve">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w:t>
            </w:r>
            <w:r w:rsidR="008C18C9" w:rsidRPr="00E04250">
              <w:rPr>
                <w:rFonts w:eastAsiaTheme="minorHAnsi"/>
                <w:b/>
                <w:bCs/>
              </w:rPr>
              <w:t xml:space="preserve">? </w:t>
            </w:r>
            <w:r w:rsidRPr="00E04250">
              <w:rPr>
                <w:rFonts w:eastAsiaTheme="minorHAnsi"/>
                <w:b/>
                <w:bCs/>
              </w:rPr>
              <w:t>(select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7B5AF1" w:rsidRDefault="007B5AF1" w:rsidP="0077006F">
            <w:pPr>
              <w:pStyle w:val="ListParagraph"/>
              <w:numPr>
                <w:ilvl w:val="0"/>
                <w:numId w:val="13"/>
              </w:numPr>
              <w:spacing w:after="0" w:line="240" w:lineRule="auto"/>
              <w:ind w:left="224" w:hanging="224"/>
              <w:rPr>
                <w:rFonts w:eastAsiaTheme="minorHAnsi"/>
                <w:color w:val="000000"/>
                <w:sz w:val="24"/>
                <w:szCs w:val="24"/>
              </w:rPr>
            </w:pPr>
            <w:r>
              <w:rPr>
                <w:rFonts w:eastAsiaTheme="minorHAnsi"/>
                <w:color w:val="000000"/>
                <w:sz w:val="24"/>
                <w:szCs w:val="24"/>
              </w:rPr>
              <w:t xml:space="preserve"> </w:t>
            </w:r>
            <w:r w:rsidR="008C18C9">
              <w:rPr>
                <w:rFonts w:eastAsiaTheme="minorHAnsi"/>
                <w:color w:val="000000"/>
                <w:sz w:val="24"/>
                <w:szCs w:val="24"/>
              </w:rPr>
              <w:t xml:space="preserve">Assess Program Outcomes by collaborating with other departments </w:t>
            </w:r>
            <w:r w:rsidR="0077006F">
              <w:rPr>
                <w:rFonts w:eastAsiaTheme="minorHAnsi"/>
                <w:color w:val="000000"/>
                <w:sz w:val="24"/>
                <w:szCs w:val="24"/>
              </w:rPr>
              <w:t>that</w:t>
            </w:r>
            <w:r w:rsidR="008C18C9">
              <w:rPr>
                <w:rFonts w:eastAsiaTheme="minorHAnsi"/>
                <w:color w:val="000000"/>
                <w:sz w:val="24"/>
                <w:szCs w:val="24"/>
              </w:rPr>
              <w:t xml:space="preserve"> </w:t>
            </w:r>
            <w:r w:rsidR="004F7AF4">
              <w:rPr>
                <w:rFonts w:eastAsiaTheme="minorHAnsi"/>
                <w:color w:val="000000"/>
                <w:sz w:val="24"/>
                <w:szCs w:val="24"/>
              </w:rPr>
              <w:t xml:space="preserve">offer </w:t>
            </w:r>
            <w:r w:rsidR="008C18C9">
              <w:rPr>
                <w:rFonts w:eastAsiaTheme="minorHAnsi"/>
                <w:color w:val="000000"/>
                <w:sz w:val="24"/>
                <w:szCs w:val="24"/>
              </w:rPr>
              <w:t xml:space="preserve">most of the specific required courses in this degree. </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1: Student Learning                             </w:t>
            </w:r>
          </w:p>
          <w:p w:rsidR="00574FAF" w:rsidRPr="00E04250" w:rsidRDefault="008C18C9" w:rsidP="00E548C0">
            <w:pPr>
              <w:pStyle w:val="NoSpacing"/>
              <w:rPr>
                <w:sz w:val="20"/>
                <w:szCs w:val="20"/>
              </w:rPr>
            </w:pPr>
            <w:r>
              <w:rPr>
                <w:sz w:val="20"/>
                <w:szCs w:val="20"/>
              </w:rPr>
              <w:t xml:space="preserve">  X  </w:t>
            </w:r>
            <w:r w:rsidR="00574FAF" w:rsidRPr="00E04250">
              <w:rPr>
                <w:sz w:val="20"/>
                <w:szCs w:val="20"/>
              </w:rPr>
              <w:t xml:space="preserve">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Default="008C18C9" w:rsidP="00E548C0">
            <w:pPr>
              <w:pStyle w:val="NoSpacing"/>
              <w:rPr>
                <w:rFonts w:eastAsiaTheme="minorHAnsi"/>
                <w:color w:val="000000"/>
                <w:sz w:val="24"/>
                <w:szCs w:val="24"/>
              </w:rPr>
            </w:pPr>
            <w:r>
              <w:rPr>
                <w:rFonts w:eastAsiaTheme="minorHAnsi"/>
                <w:color w:val="000000"/>
                <w:sz w:val="24"/>
                <w:szCs w:val="24"/>
              </w:rPr>
              <w:t xml:space="preserve">Attempt to obtain assessment data related to the Program Outcomes from the Math and Economics area. </w:t>
            </w:r>
          </w:p>
          <w:p w:rsidR="004A7B98" w:rsidRPr="00E04250" w:rsidRDefault="004A7B98" w:rsidP="00E548C0">
            <w:pPr>
              <w:pStyle w:val="NoSpacing"/>
              <w:rPr>
                <w:rFonts w:eastAsiaTheme="minorHAnsi"/>
                <w:color w:val="000000"/>
                <w:sz w:val="24"/>
                <w:szCs w:val="24"/>
              </w:rPr>
            </w:pPr>
            <w:r>
              <w:rPr>
                <w:rFonts w:eastAsiaTheme="minorHAnsi"/>
                <w:color w:val="000000"/>
                <w:sz w:val="24"/>
                <w:szCs w:val="24"/>
              </w:rPr>
              <w:t xml:space="preserve">Once that data is received, identify trends and propose strategies for improvement.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8C18C9" w:rsidP="00E548C0">
            <w:pPr>
              <w:spacing w:after="0" w:line="240" w:lineRule="auto"/>
              <w:rPr>
                <w:rFonts w:eastAsiaTheme="minorHAnsi"/>
                <w:color w:val="000000"/>
                <w:sz w:val="24"/>
                <w:szCs w:val="24"/>
              </w:rPr>
            </w:pPr>
            <w:r>
              <w:rPr>
                <w:rFonts w:eastAsiaTheme="minorHAnsi"/>
                <w:color w:val="000000"/>
                <w:sz w:val="24"/>
                <w:szCs w:val="24"/>
              </w:rPr>
              <w:t>Spring 2017</w:t>
            </w:r>
          </w:p>
        </w:tc>
        <w:tc>
          <w:tcPr>
            <w:tcW w:w="1638" w:type="dxa"/>
            <w:tcBorders>
              <w:top w:val="nil"/>
              <w:left w:val="nil"/>
              <w:bottom w:val="single" w:sz="8" w:space="0" w:color="auto"/>
              <w:right w:val="single" w:sz="8" w:space="0" w:color="auto"/>
            </w:tcBorders>
          </w:tcPr>
          <w:p w:rsidR="00574FAF" w:rsidRPr="00E04250" w:rsidRDefault="008C18C9" w:rsidP="00E548C0">
            <w:pPr>
              <w:spacing w:after="0" w:line="240" w:lineRule="auto"/>
              <w:rPr>
                <w:rFonts w:eastAsiaTheme="minorHAnsi"/>
                <w:color w:val="000000"/>
                <w:sz w:val="24"/>
                <w:szCs w:val="24"/>
              </w:rPr>
            </w:pPr>
            <w:r>
              <w:rPr>
                <w:rFonts w:eastAsiaTheme="minorHAnsi"/>
                <w:color w:val="000000"/>
                <w:sz w:val="24"/>
                <w:szCs w:val="24"/>
              </w:rPr>
              <w:t>To be determined</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8C18C9" w:rsidRDefault="0077006F" w:rsidP="0077006F">
            <w:pPr>
              <w:pStyle w:val="ListParagraph"/>
              <w:numPr>
                <w:ilvl w:val="0"/>
                <w:numId w:val="13"/>
              </w:numPr>
              <w:spacing w:after="0" w:line="240" w:lineRule="auto"/>
              <w:ind w:left="314" w:hanging="314"/>
              <w:rPr>
                <w:rFonts w:eastAsiaTheme="minorHAnsi"/>
                <w:color w:val="000000"/>
                <w:sz w:val="24"/>
                <w:szCs w:val="24"/>
              </w:rPr>
            </w:pPr>
            <w:r>
              <w:rPr>
                <w:rFonts w:eastAsiaTheme="minorHAnsi"/>
                <w:color w:val="000000"/>
                <w:sz w:val="24"/>
                <w:szCs w:val="24"/>
              </w:rPr>
              <w:t xml:space="preserve">Replace the retiring faculty in the program.  </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77006F" w:rsidP="00E548C0">
            <w:pPr>
              <w:pStyle w:val="NoSpacing"/>
              <w:rPr>
                <w:sz w:val="20"/>
                <w:szCs w:val="20"/>
              </w:rPr>
            </w:pPr>
            <w:r>
              <w:rPr>
                <w:sz w:val="20"/>
                <w:szCs w:val="20"/>
              </w:rPr>
              <w:t xml:space="preserve">X   </w:t>
            </w:r>
            <w:r w:rsidR="00574FAF" w:rsidRPr="00E04250">
              <w:rPr>
                <w:sz w:val="20"/>
                <w:szCs w:val="20"/>
              </w:rPr>
              <w:t xml:space="preserve"> 1: Student Learning                             </w:t>
            </w:r>
          </w:p>
          <w:p w:rsidR="00574FAF" w:rsidRPr="00E04250" w:rsidRDefault="00574FAF" w:rsidP="00E548C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6142E1">
              <w:rPr>
                <w:sz w:val="20"/>
                <w:szCs w:val="20"/>
              </w:rPr>
            </w:r>
            <w:r w:rsidR="006142E1">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77006F" w:rsidP="0077006F">
            <w:pPr>
              <w:pStyle w:val="NoSpacing"/>
              <w:rPr>
                <w:rFonts w:eastAsiaTheme="minorHAnsi"/>
                <w:color w:val="000000"/>
                <w:sz w:val="24"/>
                <w:szCs w:val="24"/>
              </w:rPr>
            </w:pPr>
            <w:r>
              <w:rPr>
                <w:rFonts w:eastAsiaTheme="minorHAnsi"/>
                <w:color w:val="000000"/>
                <w:sz w:val="24"/>
                <w:szCs w:val="24"/>
              </w:rPr>
              <w:t xml:space="preserve">All of the current faculty (both full and part time) in the program are expected to retire in the next three years. In order to decide whether to maintain or discontinue the program, various constituencies need to be consulted. If there is no documented support for program continuance, the program should be discontinued. The primary goal will be to gather information in order to make a recommendation of whether to continue or discontinue. </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77006F" w:rsidP="00E548C0">
            <w:pPr>
              <w:spacing w:after="0" w:line="240" w:lineRule="auto"/>
              <w:rPr>
                <w:rFonts w:eastAsiaTheme="minorHAnsi"/>
                <w:color w:val="000000"/>
                <w:sz w:val="24"/>
                <w:szCs w:val="24"/>
              </w:rPr>
            </w:pPr>
            <w:r>
              <w:rPr>
                <w:rFonts w:eastAsiaTheme="minorHAnsi"/>
                <w:color w:val="000000"/>
                <w:sz w:val="24"/>
                <w:szCs w:val="24"/>
              </w:rPr>
              <w:t>Spring 2017</w:t>
            </w:r>
          </w:p>
        </w:tc>
        <w:tc>
          <w:tcPr>
            <w:tcW w:w="1638" w:type="dxa"/>
            <w:tcBorders>
              <w:top w:val="nil"/>
              <w:left w:val="nil"/>
              <w:bottom w:val="single" w:sz="8" w:space="0" w:color="auto"/>
              <w:right w:val="single" w:sz="8" w:space="0" w:color="auto"/>
            </w:tcBorders>
          </w:tcPr>
          <w:p w:rsidR="00574FAF" w:rsidRPr="00E04250" w:rsidRDefault="0077006F" w:rsidP="00E548C0">
            <w:pPr>
              <w:spacing w:after="0" w:line="240" w:lineRule="auto"/>
              <w:rPr>
                <w:rFonts w:eastAsiaTheme="minorHAnsi"/>
                <w:color w:val="000000"/>
                <w:sz w:val="24"/>
                <w:szCs w:val="24"/>
              </w:rPr>
            </w:pPr>
            <w:r>
              <w:rPr>
                <w:rFonts w:eastAsiaTheme="minorHAnsi"/>
                <w:color w:val="000000"/>
                <w:sz w:val="24"/>
                <w:szCs w:val="24"/>
              </w:rPr>
              <w:t xml:space="preserve">To be determined </w:t>
            </w: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8C18C9" w:rsidRDefault="008C18C9" w:rsidP="008C18C9">
      <w:pPr>
        <w:spacing w:after="0" w:line="240" w:lineRule="auto"/>
        <w:ind w:left="360"/>
      </w:pPr>
      <w:r w:rsidRPr="00BB1148">
        <w:t xml:space="preserve">No demographic data breakdown has been provided for </w:t>
      </w:r>
      <w:r>
        <w:t>the AD-T program</w:t>
      </w:r>
      <w:r w:rsidRPr="00BB1148">
        <w:t>, and we</w:t>
      </w:r>
      <w:r>
        <w:t xml:space="preserve"> cannot identify students in specific courses without either guessing as to the students‘ demographic information</w:t>
      </w:r>
      <w:r w:rsidRPr="00BB1148">
        <w:t>.</w:t>
      </w:r>
      <w:r>
        <w:t xml:space="preserve"> </w:t>
      </w:r>
    </w:p>
    <w:p w:rsidR="008C18C9" w:rsidRDefault="008C18C9" w:rsidP="008C18C9">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enrollment (headcount, sections, course enrollment, and productivity). </w:t>
      </w:r>
    </w:p>
    <w:p w:rsidR="0077006F" w:rsidRDefault="0077006F" w:rsidP="0077006F">
      <w:pPr>
        <w:pStyle w:val="NormalWeb"/>
        <w:spacing w:before="0" w:beforeAutospacing="0" w:after="0" w:afterAutospacing="0"/>
        <w:ind w:left="360"/>
        <w:rPr>
          <w:rFonts w:ascii="Calibri" w:hAnsi="Calibri"/>
          <w:sz w:val="22"/>
          <w:szCs w:val="22"/>
        </w:rPr>
      </w:pPr>
      <w:r>
        <w:rPr>
          <w:rFonts w:ascii="Calibri" w:hAnsi="Calibri"/>
          <w:sz w:val="22"/>
          <w:szCs w:val="22"/>
        </w:rPr>
        <w:t>Enrollment, sections, headcount and productivity have declined in all courses offered in this program</w:t>
      </w:r>
      <w:r w:rsidR="00070ACC">
        <w:rPr>
          <w:rFonts w:ascii="Calibri" w:hAnsi="Calibri"/>
          <w:sz w:val="22"/>
          <w:szCs w:val="22"/>
        </w:rPr>
        <w:t xml:space="preserve">, other than Business Law. </w:t>
      </w:r>
    </w:p>
    <w:p w:rsidR="0077006F" w:rsidRDefault="0077006F" w:rsidP="0077006F">
      <w:pPr>
        <w:pStyle w:val="NormalWeb"/>
        <w:spacing w:before="0" w:beforeAutospacing="0" w:after="0" w:afterAutospacing="0"/>
        <w:ind w:left="36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77006F" w:rsidRDefault="0077006F" w:rsidP="0077006F">
      <w:pPr>
        <w:pStyle w:val="NormalWeb"/>
        <w:spacing w:before="0" w:beforeAutospacing="0" w:after="0" w:afterAutospacing="0"/>
        <w:rPr>
          <w:rFonts w:ascii="Calibri" w:hAnsi="Calibri"/>
          <w:sz w:val="22"/>
          <w:szCs w:val="22"/>
        </w:rPr>
      </w:pPr>
      <w:r>
        <w:rPr>
          <w:rFonts w:ascii="Calibri" w:hAnsi="Calibri"/>
          <w:sz w:val="22"/>
          <w:szCs w:val="22"/>
        </w:rPr>
        <w:tab/>
        <w:t xml:space="preserve">The achievement gap continues to grow for the entire BMIT area. We have requested this information on a course-by-course basis in order to begin to pinpoint the areas in which the gaps are greatest and develop a plan. This information was requested in late July and was promised by the end of August.  We do not know where to begin without some information. Our experience with student retention and success for those students whom we can identify as African-American is not consistent with the numbers presented from IR, so we are perplexed by this data. </w:t>
      </w:r>
    </w:p>
    <w:p w:rsidR="0077006F" w:rsidRDefault="0077006F" w:rsidP="0077006F">
      <w:pPr>
        <w:pStyle w:val="NormalWeb"/>
        <w:spacing w:before="0" w:beforeAutospacing="0" w:after="0" w:afterAutospacing="0"/>
        <w:rPr>
          <w:rFonts w:ascii="Calibri" w:hAnsi="Calibri"/>
          <w:sz w:val="22"/>
          <w:szCs w:val="22"/>
        </w:rPr>
      </w:pPr>
    </w:p>
    <w:p w:rsidR="00274671" w:rsidRDefault="00330FB8" w:rsidP="00330FB8">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 </w:t>
      </w:r>
      <w:r w:rsidR="00274671">
        <w:rPr>
          <w:rFonts w:ascii="Calibri" w:hAnsi="Calibri"/>
          <w:sz w:val="22"/>
          <w:szCs w:val="22"/>
        </w:rPr>
        <w:t>Success and retention for face-to-face as w</w:t>
      </w:r>
      <w:r w:rsidR="0077006F">
        <w:rPr>
          <w:rFonts w:ascii="Calibri" w:hAnsi="Calibri"/>
          <w:sz w:val="22"/>
          <w:szCs w:val="22"/>
        </w:rPr>
        <w:t>ell as online/distance courses.</w:t>
      </w:r>
    </w:p>
    <w:p w:rsidR="0077006F" w:rsidRDefault="0077006F" w:rsidP="0077006F">
      <w:pPr>
        <w:pStyle w:val="NormalWeb"/>
        <w:spacing w:before="0" w:beforeAutospacing="0" w:after="0" w:afterAutospacing="0"/>
        <w:rPr>
          <w:rFonts w:ascii="Calibri" w:hAnsi="Calibri"/>
          <w:sz w:val="22"/>
          <w:szCs w:val="22"/>
        </w:rPr>
      </w:pPr>
      <w:r>
        <w:rPr>
          <w:rFonts w:ascii="Calibri" w:hAnsi="Calibri"/>
          <w:sz w:val="22"/>
          <w:szCs w:val="22"/>
        </w:rPr>
        <w:t xml:space="preserve">There are no online or </w:t>
      </w:r>
      <w:r w:rsidR="00070ACC">
        <w:rPr>
          <w:rFonts w:ascii="Calibri" w:hAnsi="Calibri"/>
          <w:sz w:val="22"/>
          <w:szCs w:val="22"/>
        </w:rPr>
        <w:t>distance</w:t>
      </w:r>
      <w:r>
        <w:rPr>
          <w:rFonts w:ascii="Calibri" w:hAnsi="Calibri"/>
          <w:sz w:val="22"/>
          <w:szCs w:val="22"/>
        </w:rPr>
        <w:t xml:space="preserve"> education courses</w:t>
      </w:r>
      <w:r w:rsidR="00330FB8">
        <w:rPr>
          <w:rFonts w:ascii="Calibri" w:hAnsi="Calibri"/>
          <w:sz w:val="22"/>
          <w:szCs w:val="22"/>
        </w:rPr>
        <w:t xml:space="preserve"> offered</w:t>
      </w:r>
      <w:r>
        <w:rPr>
          <w:rFonts w:ascii="Calibri" w:hAnsi="Calibri"/>
          <w:sz w:val="22"/>
          <w:szCs w:val="22"/>
        </w:rPr>
        <w:t xml:space="preserve"> in the core </w:t>
      </w:r>
      <w:r w:rsidR="00330FB8">
        <w:rPr>
          <w:rFonts w:ascii="Calibri" w:hAnsi="Calibri"/>
          <w:sz w:val="22"/>
          <w:szCs w:val="22"/>
        </w:rPr>
        <w:t xml:space="preserve">courses for this degree, other than </w:t>
      </w:r>
      <w:r w:rsidR="00070ACC">
        <w:rPr>
          <w:rFonts w:ascii="Calibri" w:hAnsi="Calibri"/>
          <w:sz w:val="22"/>
          <w:szCs w:val="22"/>
        </w:rPr>
        <w:t>Statistics, which</w:t>
      </w:r>
      <w:r w:rsidR="00330FB8">
        <w:rPr>
          <w:rFonts w:ascii="Calibri" w:hAnsi="Calibri"/>
          <w:sz w:val="22"/>
          <w:szCs w:val="22"/>
        </w:rPr>
        <w:t xml:space="preserve"> is out of the department are</w:t>
      </w:r>
      <w:r w:rsidR="00070ACC">
        <w:rPr>
          <w:rFonts w:ascii="Calibri" w:hAnsi="Calibri"/>
          <w:sz w:val="22"/>
          <w:szCs w:val="22"/>
        </w:rPr>
        <w:t>a</w:t>
      </w:r>
      <w:r w:rsidR="00330FB8">
        <w:rPr>
          <w:rFonts w:ascii="Calibri" w:hAnsi="Calibri"/>
          <w:sz w:val="22"/>
          <w:szCs w:val="22"/>
        </w:rPr>
        <w:t xml:space="preserve"> for BMIT. </w:t>
      </w:r>
    </w:p>
    <w:p w:rsidR="0077006F" w:rsidRDefault="0077006F" w:rsidP="0077006F">
      <w:pPr>
        <w:pStyle w:val="NormalWeb"/>
        <w:spacing w:before="0" w:beforeAutospacing="0" w:after="0" w:afterAutospacing="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330FB8" w:rsidRDefault="00330FB8" w:rsidP="00330FB8">
      <w:pPr>
        <w:pStyle w:val="NormalWeb"/>
        <w:spacing w:before="0" w:beforeAutospacing="0" w:after="0" w:afterAutospacing="0"/>
        <w:rPr>
          <w:rFonts w:ascii="Calibri" w:hAnsi="Calibri"/>
          <w:sz w:val="22"/>
          <w:szCs w:val="22"/>
        </w:rPr>
      </w:pPr>
      <w:r>
        <w:rPr>
          <w:rFonts w:ascii="Calibri" w:hAnsi="Calibri"/>
          <w:sz w:val="22"/>
          <w:szCs w:val="22"/>
        </w:rPr>
        <w:tab/>
        <w:t xml:space="preserve">This degree was first offered in the 2014-2015 school year. Since then the number of degrees has doubled, but the total number of Business Administration degrees has declined; this is consistent with the enrollment declines. We have reduced one barrier to obtaining this degree by offering additional sections of BSAD B18.  Most of the course are outside of the BMIT area. We expect the number of degrees to decline over the next three years due to declining enrollment in courses.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330FB8" w:rsidP="002524D7">
            <w:pPr>
              <w:spacing w:before="100" w:beforeAutospacing="1" w:after="100" w:afterAutospacing="1"/>
              <w:rPr>
                <w:rFonts w:ascii="Calibri,Bold" w:hAnsi="Calibri,Bold"/>
                <w:lang w:eastAsia="ja-JP"/>
              </w:rPr>
            </w:pPr>
            <w:r>
              <w:rPr>
                <w:rFonts w:ascii="Calibri,Bold" w:hAnsi="Calibri,Bold"/>
                <w:lang w:eastAsia="ja-JP"/>
              </w:rPr>
              <w:t xml:space="preserve">AS-T Business Administration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330FB8" w:rsidP="002524D7">
            <w:pPr>
              <w:spacing w:before="100" w:beforeAutospacing="1" w:after="100" w:afterAutospacing="1"/>
              <w:rPr>
                <w:rFonts w:ascii="Calibri,Bold" w:hAnsi="Calibri,Bold"/>
                <w:lang w:eastAsia="ja-JP"/>
              </w:rPr>
            </w:pPr>
            <w:r>
              <w:rPr>
                <w:rFonts w:ascii="Calibri,Bold" w:hAnsi="Calibri,Bold"/>
                <w:lang w:eastAsia="ja-JP"/>
              </w:rPr>
              <w:t>n/a</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330FB8" w:rsidP="002524D7">
            <w:pPr>
              <w:spacing w:before="100" w:beforeAutospacing="1" w:after="100" w:afterAutospacing="1"/>
              <w:rPr>
                <w:rFonts w:ascii="Calibri,Bold" w:hAnsi="Calibri,Bold"/>
                <w:lang w:eastAsia="ja-JP"/>
              </w:rPr>
            </w:pPr>
            <w:r>
              <w:rPr>
                <w:rFonts w:ascii="Calibri,Bold" w:hAnsi="Calibri,Bold"/>
                <w:lang w:eastAsia="ja-JP"/>
              </w:rPr>
              <w:t>n/a</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330FB8" w:rsidP="002524D7">
            <w:pPr>
              <w:spacing w:before="100" w:beforeAutospacing="1" w:after="100" w:afterAutospacing="1"/>
              <w:rPr>
                <w:rFonts w:ascii="Calibri,Bold" w:hAnsi="Calibri,Bold"/>
                <w:lang w:eastAsia="ja-JP"/>
              </w:rPr>
            </w:pPr>
            <w:r>
              <w:rPr>
                <w:rFonts w:ascii="Calibri,Bold" w:hAnsi="Calibri,Bold"/>
                <w:lang w:eastAsia="ja-JP"/>
              </w:rPr>
              <w:t>n/a</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330FB8" w:rsidP="002524D7">
            <w:pPr>
              <w:spacing w:before="100" w:beforeAutospacing="1" w:after="100" w:afterAutospacing="1"/>
              <w:rPr>
                <w:rFonts w:ascii="Calibri,Bold" w:hAnsi="Calibri,Bold"/>
                <w:lang w:eastAsia="ja-JP"/>
              </w:rPr>
            </w:pPr>
            <w:r>
              <w:rPr>
                <w:rFonts w:ascii="Calibri,Bold" w:hAnsi="Calibri,Bold"/>
                <w:lang w:eastAsia="ja-JP"/>
              </w:rPr>
              <w:t>21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330FB8" w:rsidP="002524D7">
            <w:pPr>
              <w:spacing w:before="100" w:beforeAutospacing="1" w:after="100" w:afterAutospacing="1"/>
              <w:rPr>
                <w:rFonts w:ascii="Calibri,Bold" w:hAnsi="Calibri,Bold"/>
                <w:lang w:eastAsia="ja-JP"/>
              </w:rPr>
            </w:pPr>
            <w:r>
              <w:rPr>
                <w:rFonts w:ascii="Calibri,Bold" w:hAnsi="Calibri,Bold"/>
                <w:lang w:eastAsia="ja-JP"/>
              </w:rPr>
              <w:t>51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330FB8" w:rsidP="002524D7">
            <w:pPr>
              <w:spacing w:before="100" w:beforeAutospacing="1" w:after="100" w:afterAutospacing="1"/>
              <w:rPr>
                <w:rFonts w:ascii="Calibri,Bold" w:hAnsi="Calibri,Bold"/>
                <w:lang w:eastAsia="ja-JP"/>
              </w:rPr>
            </w:pPr>
            <w:r>
              <w:rPr>
                <w:rFonts w:ascii="Calibri,Bold" w:hAnsi="Calibri,Bold"/>
                <w:lang w:eastAsia="ja-JP"/>
              </w:rPr>
              <w:t>40</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330FB8" w:rsidRPr="00330FB8" w:rsidRDefault="00330FB8" w:rsidP="00330FB8">
      <w:pPr>
        <w:spacing w:after="0" w:line="240" w:lineRule="auto"/>
        <w:rPr>
          <w:rFonts w:cstheme="minorHAnsi"/>
        </w:rPr>
      </w:pPr>
      <w:r>
        <w:rPr>
          <w:rFonts w:cstheme="minorHAnsi"/>
        </w:rPr>
        <w:tab/>
        <w:t xml:space="preserve">1,135 students have declared this program as their major.  </w:t>
      </w: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330FB8" w:rsidRPr="00330FB8" w:rsidRDefault="00330FB8" w:rsidP="00330FB8">
      <w:pPr>
        <w:spacing w:after="0" w:line="240" w:lineRule="auto"/>
        <w:ind w:left="360"/>
        <w:rPr>
          <w:rFonts w:cstheme="minorHAnsi"/>
        </w:rPr>
      </w:pPr>
      <w:r>
        <w:rPr>
          <w:rFonts w:cstheme="minorHAnsi"/>
        </w:rPr>
        <w:tab/>
        <w:t xml:space="preserve">Most students who have declared this program as their major do not attempt to take the courses to obtain this degree.  </w:t>
      </w:r>
      <w:r w:rsidRPr="00330FB8">
        <w:rPr>
          <w:rFonts w:cstheme="minorHAnsi"/>
        </w:rPr>
        <w:tab/>
      </w: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r w:rsidR="00330FB8">
        <w:rPr>
          <w:rFonts w:cstheme="minorHAnsi"/>
        </w:rPr>
        <w:t xml:space="preserve"> n/a</w:t>
      </w:r>
    </w:p>
    <w:p w:rsidR="00330FB8" w:rsidRDefault="00330FB8" w:rsidP="00574FAF">
      <w:pPr>
        <w:spacing w:after="0" w:line="240" w:lineRule="auto"/>
        <w:rPr>
          <w:rFonts w:cstheme="minorHAnsi"/>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0"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Pr="00E04250"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330FB8" w:rsidRDefault="00330FB8" w:rsidP="00330FB8">
      <w:pPr>
        <w:spacing w:after="0" w:line="240" w:lineRule="auto"/>
      </w:pPr>
    </w:p>
    <w:p w:rsidR="00330FB8" w:rsidRDefault="00330FB8" w:rsidP="00330FB8">
      <w:pPr>
        <w:spacing w:after="0" w:line="240" w:lineRule="auto"/>
      </w:pPr>
      <w:r>
        <w:tab/>
        <w:t xml:space="preserve">This information was requested from the faculty and no response was received. </w:t>
      </w:r>
    </w:p>
    <w:p w:rsidR="00330FB8" w:rsidRPr="00E04250" w:rsidRDefault="00330FB8" w:rsidP="00330FB8">
      <w:pPr>
        <w:spacing w:after="0" w:line="240" w:lineRule="auto"/>
      </w:pPr>
      <w:r>
        <w:tab/>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574FAF" w:rsidRDefault="00330FB8" w:rsidP="002B32F4">
      <w:pPr>
        <w:pStyle w:val="ListParagraph"/>
        <w:spacing w:after="0" w:line="240" w:lineRule="auto"/>
        <w:ind w:left="1440"/>
      </w:pPr>
      <w:r>
        <w:t>This information was requested from the faculty and no response was received.</w:t>
      </w: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330FB8" w:rsidRPr="00330FB8" w:rsidRDefault="00330FB8" w:rsidP="00330FB8">
      <w:pPr>
        <w:spacing w:after="0" w:line="240" w:lineRule="auto"/>
        <w:ind w:left="720"/>
        <w:rPr>
          <w:rFonts w:cstheme="minorHAnsi"/>
        </w:rPr>
      </w:pPr>
      <w:r>
        <w:rPr>
          <w:rFonts w:cstheme="minorHAnsi"/>
        </w:rPr>
        <w:t xml:space="preserve">The general dirty conditions of our building negatively affect our program.  Some success in basic cleaning has been achieved, but there is need for significant improvement. </w:t>
      </w:r>
    </w:p>
    <w:p w:rsidR="00330FB8"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574FAF" w:rsidRPr="00330FB8" w:rsidRDefault="00330FB8" w:rsidP="00330FB8">
      <w:pPr>
        <w:spacing w:after="0" w:line="240" w:lineRule="auto"/>
        <w:ind w:left="720"/>
        <w:rPr>
          <w:rFonts w:cstheme="minorHAnsi"/>
        </w:rPr>
      </w:pPr>
      <w:r>
        <w:rPr>
          <w:rFonts w:cstheme="minorHAnsi"/>
        </w:rPr>
        <w:t xml:space="preserve">If basic cleaning were to be done, students would no longer register complaints about the building conditions on faculty evaluation forms. The more positive perception of their place on campus would </w:t>
      </w:r>
      <w:r w:rsidR="00070ACC">
        <w:rPr>
          <w:rFonts w:cstheme="minorHAnsi"/>
        </w:rPr>
        <w:t xml:space="preserve">improve. </w:t>
      </w:r>
      <w:r w:rsidR="00574FAF" w:rsidRPr="00330FB8">
        <w:rPr>
          <w:rFonts w:cstheme="minorHAnsi"/>
        </w:rPr>
        <w:t xml:space="preserve"> </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r w:rsidR="00070ACC">
        <w:t xml:space="preserve"> n/a for this program</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r w:rsidR="00070ACC">
        <w:t xml:space="preserve"> n/a for this program</w:t>
      </w: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070ACC" w:rsidRDefault="00070ACC" w:rsidP="00070ACC">
      <w:pPr>
        <w:spacing w:after="0" w:line="240" w:lineRule="auto"/>
        <w:ind w:left="720"/>
      </w:pPr>
      <w:r>
        <w:t xml:space="preserve">The required courses in this program in this department use very limited or no technology.  </w:t>
      </w:r>
    </w:p>
    <w:p w:rsidR="00574FAF" w:rsidRPr="00E04250" w:rsidRDefault="00574FAF" w:rsidP="002B32F4">
      <w:pPr>
        <w:spacing w:after="0" w:line="240" w:lineRule="auto"/>
        <w:ind w:left="360"/>
        <w:rPr>
          <w:rFonts w:cstheme="minorHAnsi"/>
          <w:u w:val="single"/>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r w:rsidR="00070ACC">
        <w:rPr>
          <w:rFonts w:cstheme="minorHAnsi"/>
        </w:rPr>
        <w:t xml:space="preserve"> n/a</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070ACC" w:rsidRDefault="00070ACC" w:rsidP="00070ACC">
      <w:pPr>
        <w:spacing w:after="0" w:line="240" w:lineRule="auto"/>
      </w:pPr>
      <w:r>
        <w:t>Each full-time faculty member participates in at least one college-wide committee.  There are only two full-time faculty members in the department who teach courses in this program.  Of those two, one is the faculty chair and the other participates on at least two committees.</w:t>
      </w: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070ACC" w:rsidRPr="002B32F4" w:rsidRDefault="00070ACC" w:rsidP="00070ACC">
      <w:pPr>
        <w:spacing w:after="0" w:line="240" w:lineRule="auto"/>
      </w:pPr>
      <w:r>
        <w:t xml:space="preserve">There is only one ongoing adjunct faculty member who teaches courses in this program.  He is consulted and makes independent decisions about the sole course he teaches. Until recently, this adjunct faculty member was the only faculty member who taught this course. </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w:t>
      </w:r>
      <w:r w:rsidR="00070ACC" w:rsidRPr="00E04250">
        <w:t xml:space="preserve">. </w:t>
      </w:r>
      <w:r w:rsidRPr="00E04250">
        <w:t>This is an opportunity to provide a brief abstract/synopsis of your program’s current circumstances and needs.</w:t>
      </w:r>
    </w:p>
    <w:p w:rsidR="00070ACC" w:rsidRDefault="00070ACC" w:rsidP="00574FAF">
      <w:pPr>
        <w:spacing w:after="0" w:line="240" w:lineRule="auto"/>
      </w:pPr>
    </w:p>
    <w:p w:rsidR="00070ACC" w:rsidRPr="00E04250" w:rsidRDefault="00070ACC" w:rsidP="00574FAF">
      <w:pPr>
        <w:spacing w:after="0" w:line="240" w:lineRule="auto"/>
      </w:pPr>
      <w:r>
        <w:t xml:space="preserve">The primary need will be to replace retiring faculty in the next three years. Once the exact timeline of these retirements is known, it will be appropriate to have a broader discussion about continuing or discontinuing this program.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footerReference w:type="default" r:id="rId1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E1" w:rsidRDefault="006142E1">
      <w:pPr>
        <w:spacing w:after="0" w:line="240" w:lineRule="auto"/>
      </w:pPr>
      <w:r>
        <w:separator/>
      </w:r>
    </w:p>
  </w:endnote>
  <w:endnote w:type="continuationSeparator" w:id="0">
    <w:p w:rsidR="006142E1" w:rsidRDefault="0061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010FF2" w:rsidRPr="00010FF2">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rsidR="0045584D" w:rsidRDefault="00614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E1" w:rsidRDefault="006142E1">
      <w:pPr>
        <w:spacing w:after="0" w:line="240" w:lineRule="auto"/>
      </w:pPr>
      <w:r>
        <w:separator/>
      </w:r>
    </w:p>
  </w:footnote>
  <w:footnote w:type="continuationSeparator" w:id="0">
    <w:p w:rsidR="006142E1" w:rsidRDefault="006142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2D6A36"/>
    <w:multiLevelType w:val="hybridMultilevel"/>
    <w:tmpl w:val="1D3C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0"/>
  </w:num>
  <w:num w:numId="5">
    <w:abstractNumId w:val="11"/>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10FF2"/>
    <w:rsid w:val="00070ACC"/>
    <w:rsid w:val="00274671"/>
    <w:rsid w:val="002B32F4"/>
    <w:rsid w:val="003125D4"/>
    <w:rsid w:val="00330FB8"/>
    <w:rsid w:val="00397C4E"/>
    <w:rsid w:val="004A7B98"/>
    <w:rsid w:val="004F7AF4"/>
    <w:rsid w:val="00574FAF"/>
    <w:rsid w:val="005B22D9"/>
    <w:rsid w:val="005C1298"/>
    <w:rsid w:val="0060630B"/>
    <w:rsid w:val="006142E1"/>
    <w:rsid w:val="006B46E8"/>
    <w:rsid w:val="0077006F"/>
    <w:rsid w:val="007B5AF1"/>
    <w:rsid w:val="008871E0"/>
    <w:rsid w:val="008C18C9"/>
    <w:rsid w:val="00A25287"/>
    <w:rsid w:val="00A51876"/>
    <w:rsid w:val="00B034D7"/>
    <w:rsid w:val="00B33BF0"/>
    <w:rsid w:val="00B90B4B"/>
    <w:rsid w:val="00CC6745"/>
    <w:rsid w:val="00DA4006"/>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7158">
      <w:bodyDiv w:val="1"/>
      <w:marLeft w:val="0"/>
      <w:marRight w:val="0"/>
      <w:marTop w:val="0"/>
      <w:marBottom w:val="0"/>
      <w:divBdr>
        <w:top w:val="none" w:sz="0" w:space="0" w:color="auto"/>
        <w:left w:val="none" w:sz="0" w:space="0" w:color="auto"/>
        <w:bottom w:val="none" w:sz="0" w:space="0" w:color="auto"/>
        <w:right w:val="none" w:sz="0" w:space="0" w:color="auto"/>
      </w:divBdr>
    </w:div>
    <w:div w:id="12906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committees.kccd.edu/bc/committee/programrevie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4CC1B1C9-D24B-45DD-858D-0F0E015B9835}"/>
</file>

<file path=docProps/app.xml><?xml version="1.0" encoding="utf-8"?>
<Properties xmlns="http://schemas.openxmlformats.org/officeDocument/2006/extended-properties" xmlns:vt="http://schemas.openxmlformats.org/officeDocument/2006/docPropsVTypes">
  <Template>Normal.dotm</Template>
  <TotalTime>43</TotalTime>
  <Pages>1</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Lynn Krausse</cp:lastModifiedBy>
  <cp:revision>3</cp:revision>
  <dcterms:created xsi:type="dcterms:W3CDTF">2016-09-27T00:49:00Z</dcterms:created>
  <dcterms:modified xsi:type="dcterms:W3CDTF">2016-09-27T01:38:00Z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