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DBE1" w14:textId="77777777" w:rsidR="00574FAF" w:rsidRPr="00E04250" w:rsidRDefault="00574FAF" w:rsidP="00574FAF">
      <w:pPr>
        <w:spacing w:after="0" w:line="240" w:lineRule="auto"/>
        <w:jc w:val="center"/>
        <w:rPr>
          <w:b/>
          <w:sz w:val="32"/>
          <w:szCs w:val="32"/>
        </w:rPr>
      </w:pPr>
      <w:r w:rsidRPr="00E04250">
        <w:rPr>
          <w:b/>
          <w:sz w:val="32"/>
          <w:szCs w:val="32"/>
        </w:rPr>
        <w:t>Bakersfield College</w:t>
      </w:r>
    </w:p>
    <w:p w14:paraId="76111A35" w14:textId="77777777" w:rsidR="00574FAF" w:rsidRPr="00E04250" w:rsidRDefault="00574FAF" w:rsidP="00574FAF">
      <w:pPr>
        <w:spacing w:after="0" w:line="240" w:lineRule="auto"/>
        <w:jc w:val="center"/>
        <w:rPr>
          <w:b/>
          <w:sz w:val="32"/>
          <w:szCs w:val="32"/>
        </w:rPr>
      </w:pPr>
      <w:r>
        <w:rPr>
          <w:b/>
          <w:sz w:val="32"/>
          <w:szCs w:val="32"/>
        </w:rPr>
        <w:t>Comprehensive Program Review</w:t>
      </w:r>
    </w:p>
    <w:p w14:paraId="09274A6F" w14:textId="77777777" w:rsidR="00574FAF" w:rsidRDefault="00574FAF" w:rsidP="00574FAF">
      <w:pPr>
        <w:spacing w:after="0" w:line="240" w:lineRule="auto"/>
        <w:rPr>
          <w:b/>
          <w:u w:val="single"/>
        </w:rPr>
      </w:pPr>
    </w:p>
    <w:p w14:paraId="435F3C72" w14:textId="77777777" w:rsidR="00574FAF" w:rsidRPr="00E04250" w:rsidRDefault="00574FAF" w:rsidP="00574FAF">
      <w:pPr>
        <w:spacing w:after="0" w:line="240" w:lineRule="auto"/>
        <w:rPr>
          <w:b/>
          <w:u w:val="single"/>
        </w:rPr>
      </w:pPr>
      <w:r w:rsidRPr="00E04250">
        <w:rPr>
          <w:b/>
          <w:u w:val="single"/>
        </w:rPr>
        <w:t>I. Program Information:</w:t>
      </w:r>
    </w:p>
    <w:p w14:paraId="379EBD21" w14:textId="77777777" w:rsidR="00574FAF" w:rsidRDefault="00574FAF" w:rsidP="00574FAF">
      <w:pPr>
        <w:spacing w:after="0" w:line="240" w:lineRule="auto"/>
      </w:pPr>
      <w:r w:rsidRPr="00E04250">
        <w:t>Program Name:</w:t>
      </w:r>
      <w:r w:rsidRPr="00E04250">
        <w:tab/>
      </w:r>
      <w:r w:rsidRPr="00E04250">
        <w:tab/>
      </w:r>
    </w:p>
    <w:p w14:paraId="5FCA5B0D" w14:textId="77777777" w:rsidR="00574FAF" w:rsidRPr="00E04250" w:rsidRDefault="00574FAF" w:rsidP="00574FAF">
      <w:pPr>
        <w:spacing w:after="0" w:line="240" w:lineRule="auto"/>
      </w:pPr>
      <w:r w:rsidRPr="00E04250">
        <w:tab/>
      </w:r>
    </w:p>
    <w:p w14:paraId="7113E72C" w14:textId="77777777" w:rsidR="00574FAF" w:rsidRDefault="00574FAF" w:rsidP="00574FAF">
      <w:pPr>
        <w:spacing w:after="0" w:line="240" w:lineRule="auto"/>
        <w:rPr>
          <w:rFonts w:cstheme="minorHAnsi"/>
        </w:rPr>
      </w:pPr>
      <w:r w:rsidRPr="00E04250">
        <w:t>Program Type:</w:t>
      </w:r>
      <w:r w:rsidRPr="00E04250">
        <w:tab/>
      </w:r>
      <w:r w:rsidRPr="00E04250">
        <w:tab/>
      </w:r>
      <w:r w:rsidR="00211EFE">
        <w:rPr>
          <w:rFonts w:cstheme="minorHAnsi"/>
        </w:rPr>
        <w:fldChar w:fldCharType="begin">
          <w:ffData>
            <w:name w:val="Check8"/>
            <w:enabled/>
            <w:calcOnExit w:val="0"/>
            <w:checkBox>
              <w:sizeAuto/>
              <w:default w:val="1"/>
            </w:checkBox>
          </w:ffData>
        </w:fldChar>
      </w:r>
      <w:bookmarkStart w:id="0" w:name="Check8"/>
      <w:r w:rsidR="00211EFE">
        <w:rPr>
          <w:rFonts w:cstheme="minorHAnsi"/>
        </w:rPr>
        <w:instrText xml:space="preserve"> FORMCHECKBOX </w:instrText>
      </w:r>
      <w:r w:rsidR="009E5889">
        <w:rPr>
          <w:rFonts w:cstheme="minorHAnsi"/>
        </w:rPr>
      </w:r>
      <w:r w:rsidR="009E5889">
        <w:rPr>
          <w:rFonts w:cstheme="minorHAnsi"/>
        </w:rPr>
        <w:fldChar w:fldCharType="separate"/>
      </w:r>
      <w:r w:rsidR="00211EFE">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9E5889">
        <w:rPr>
          <w:rFonts w:cstheme="minorHAnsi"/>
        </w:rPr>
      </w:r>
      <w:r w:rsidR="009E5889">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9E5889">
        <w:rPr>
          <w:rFonts w:cstheme="minorHAnsi"/>
        </w:rPr>
      </w:r>
      <w:r w:rsidR="009E5889">
        <w:rPr>
          <w:rFonts w:cstheme="minorHAnsi"/>
        </w:rPr>
        <w:fldChar w:fldCharType="separate"/>
      </w:r>
      <w:r w:rsidRPr="00E04250">
        <w:rPr>
          <w:rFonts w:cstheme="minorHAnsi"/>
        </w:rPr>
        <w:fldChar w:fldCharType="end"/>
      </w:r>
      <w:r w:rsidRPr="00E04250">
        <w:rPr>
          <w:rFonts w:cstheme="minorHAnsi"/>
        </w:rPr>
        <w:t xml:space="preserve"> Administrative Service</w:t>
      </w:r>
    </w:p>
    <w:p w14:paraId="239880F1" w14:textId="77777777" w:rsidR="00574FAF" w:rsidRPr="00E04250" w:rsidRDefault="00574FAF" w:rsidP="00574FAF">
      <w:pPr>
        <w:spacing w:after="0" w:line="240" w:lineRule="auto"/>
      </w:pPr>
    </w:p>
    <w:p w14:paraId="2C975E11" w14:textId="77777777"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460074B6" w14:textId="77777777" w:rsidR="00574FAF" w:rsidRDefault="00574FAF" w:rsidP="00574FAF">
      <w:pPr>
        <w:spacing w:after="0" w:line="240" w:lineRule="auto"/>
      </w:pPr>
      <w:r w:rsidRPr="00E04250">
        <w:t xml:space="preserve">Describe how the program supports the Bakersfield College Mission: </w:t>
      </w:r>
    </w:p>
    <w:p w14:paraId="1A8A4F59" w14:textId="77777777" w:rsidR="00574FAF" w:rsidRDefault="00211EFE" w:rsidP="00574FAF">
      <w:pPr>
        <w:spacing w:after="0" w:line="240" w:lineRule="auto"/>
      </w:pPr>
      <w:r>
        <w:t>The Manufacturing Technology program at Bakersfield College provides training in the use of machine tools for production. Students learn the proper and safe use of lathes, milling machines, drilling machines, band saws, grinders, and measurement tools in cutting operations to produce precision parts from metal stock. Training is provided in the use of manually controlled machine tools as well as computer numerical control, or CNC, machine tools. The courses are designed to meet the training needs of local industry. The most significant local industries utilizing machinists include the petroleum, agriculture, and aerospace. Students enrolling in the Manufacturing Technology courses include students majoring in manufacturing, welding, electronics, and engineering. There are three course under the title “Manufacturing Technology”: MFGT B1AB “Machine Tool Processes”, MFGT B2 “CNC Lathe Programming”, and MFGT B3 “CNC Milling Machine Programming”. Student can find gainful employment after (or even while) taking any one of these courses, whether or not they complete the entire degree or certificate of achievement.</w:t>
      </w:r>
    </w:p>
    <w:p w14:paraId="4712CC05" w14:textId="77777777" w:rsidR="002027CF" w:rsidRPr="00E04250" w:rsidRDefault="002027CF" w:rsidP="00574FAF">
      <w:pPr>
        <w:spacing w:after="0" w:line="240" w:lineRule="auto"/>
      </w:pPr>
    </w:p>
    <w:p w14:paraId="3729A89E" w14:textId="77777777" w:rsidR="00574FAF" w:rsidRDefault="00574FAF" w:rsidP="00574FAF">
      <w:pPr>
        <w:spacing w:after="0" w:line="240" w:lineRule="auto"/>
      </w:pPr>
      <w:r w:rsidRPr="00E04250">
        <w:t>Program Mission Statement:</w:t>
      </w:r>
    </w:p>
    <w:p w14:paraId="54369634" w14:textId="5908748D" w:rsidR="00574FAF" w:rsidRDefault="008F7B94" w:rsidP="00574FAF">
      <w:pPr>
        <w:spacing w:after="0" w:line="240" w:lineRule="auto"/>
        <w:rPr>
          <w:rFonts w:eastAsiaTheme="minorHAnsi" w:cs="TT20Ft00"/>
        </w:rPr>
      </w:pPr>
      <w:r w:rsidRPr="00A61A3E">
        <w:rPr>
          <w:rFonts w:eastAsiaTheme="minorHAnsi" w:cs="TT20Ft00"/>
        </w:rPr>
        <w:t>The EIT faculty and staff strive to offer effective, up to date and student centered instruction, being sensitive to the diversity of our students, their educational needs, and their career goals. We provide relevant course and lab work geared toward day and night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faculty actively pursues professional development, program/facilities improvement, and college/community involvement, seeking partnerships and collective efforts</w:t>
      </w:r>
      <w:r>
        <w:rPr>
          <w:rFonts w:eastAsiaTheme="minorHAnsi" w:cs="TT20Ft00"/>
        </w:rPr>
        <w:t>.</w:t>
      </w:r>
    </w:p>
    <w:p w14:paraId="02217815" w14:textId="77777777" w:rsidR="008F7B94" w:rsidRDefault="008F7B94" w:rsidP="00574FAF">
      <w:pPr>
        <w:spacing w:after="0" w:line="240" w:lineRule="auto"/>
      </w:pPr>
    </w:p>
    <w:tbl>
      <w:tblPr>
        <w:tblStyle w:val="TableGrid"/>
        <w:tblW w:w="0" w:type="auto"/>
        <w:tblLook w:val="04A0" w:firstRow="1" w:lastRow="0" w:firstColumn="1" w:lastColumn="0" w:noHBand="0" w:noVBand="1"/>
      </w:tblPr>
      <w:tblGrid>
        <w:gridCol w:w="14616"/>
      </w:tblGrid>
      <w:tr w:rsidR="00574FAF" w14:paraId="0AABAAC8" w14:textId="77777777" w:rsidTr="00574FAF">
        <w:tc>
          <w:tcPr>
            <w:tcW w:w="14616" w:type="dxa"/>
          </w:tcPr>
          <w:p w14:paraId="4D2D3CCE" w14:textId="75E311EA" w:rsidR="00574FAF" w:rsidRPr="00574FAF" w:rsidRDefault="00574FAF" w:rsidP="00574FAF">
            <w:pPr>
              <w:spacing w:after="0" w:line="240" w:lineRule="auto"/>
              <w:rPr>
                <w:b/>
                <w:i/>
              </w:rPr>
            </w:pPr>
            <w:r w:rsidRPr="00574FAF">
              <w:rPr>
                <w:b/>
                <w:i/>
              </w:rPr>
              <w:t>Instructional Programs only:</w:t>
            </w:r>
          </w:p>
          <w:p w14:paraId="5B828499" w14:textId="77777777" w:rsidR="00574FAF" w:rsidRDefault="00574FAF" w:rsidP="00574FAF">
            <w:pPr>
              <w:pStyle w:val="ListParagraph"/>
              <w:numPr>
                <w:ilvl w:val="0"/>
                <w:numId w:val="9"/>
              </w:numPr>
              <w:spacing w:after="0" w:line="240" w:lineRule="auto"/>
            </w:pPr>
            <w:r>
              <w:t>List the degrees and Certificates of Achievement the program offers</w:t>
            </w:r>
          </w:p>
          <w:p w14:paraId="79072F5F" w14:textId="23286FE3" w:rsidR="009E5889" w:rsidRDefault="009E5889" w:rsidP="009E5889">
            <w:pPr>
              <w:pStyle w:val="ListParagraph"/>
              <w:spacing w:after="0" w:line="240" w:lineRule="auto"/>
            </w:pPr>
            <w:r>
              <w:t>AS Industrial Technology, Manufacturing Option</w:t>
            </w:r>
          </w:p>
          <w:p w14:paraId="3AAF65D9" w14:textId="615922D7" w:rsidR="009E5889" w:rsidRDefault="009E5889" w:rsidP="009E5889">
            <w:pPr>
              <w:pStyle w:val="ListParagraph"/>
              <w:spacing w:after="0" w:line="240" w:lineRule="auto"/>
            </w:pPr>
            <w:r>
              <w:t>CA Manufacturing Technology</w:t>
            </w:r>
          </w:p>
          <w:p w14:paraId="3925D2A6" w14:textId="77777777"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14:paraId="7B0F07D0" w14:textId="77777777"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14:paraId="76C363A4" w14:textId="77777777" w:rsidR="00574FAF" w:rsidRDefault="00574FAF" w:rsidP="00574FAF">
      <w:pPr>
        <w:spacing w:after="0" w:line="240" w:lineRule="auto"/>
        <w:rPr>
          <w:b/>
          <w:u w:val="single"/>
        </w:rPr>
      </w:pPr>
    </w:p>
    <w:p w14:paraId="339A87F8" w14:textId="77777777" w:rsidR="009E5889" w:rsidRDefault="009E5889" w:rsidP="00574FAF">
      <w:pPr>
        <w:spacing w:after="0" w:line="240" w:lineRule="auto"/>
        <w:rPr>
          <w:b/>
          <w:u w:val="single"/>
        </w:rPr>
      </w:pPr>
    </w:p>
    <w:p w14:paraId="40D27221" w14:textId="77777777" w:rsidR="00574FAF" w:rsidRPr="00E04250" w:rsidRDefault="00574FAF" w:rsidP="00574FAF">
      <w:pPr>
        <w:spacing w:after="0" w:line="240" w:lineRule="auto"/>
        <w:rPr>
          <w:b/>
          <w:u w:val="single"/>
        </w:rPr>
      </w:pPr>
      <w:r w:rsidRPr="00E04250">
        <w:rPr>
          <w:b/>
          <w:u w:val="single"/>
        </w:rPr>
        <w:lastRenderedPageBreak/>
        <w:t>II. Progress on Program Goals</w:t>
      </w:r>
      <w:r w:rsidR="00B90B4B">
        <w:rPr>
          <w:b/>
          <w:u w:val="single"/>
        </w:rPr>
        <w:t>, Future Goals, and Action Plans</w:t>
      </w:r>
      <w:r w:rsidRPr="00E04250">
        <w:rPr>
          <w:b/>
          <w:u w:val="single"/>
        </w:rPr>
        <w:t>:</w:t>
      </w:r>
    </w:p>
    <w:p w14:paraId="64713706" w14:textId="77777777"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14:paraId="15D0D2A5"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658D59E" w14:textId="77777777" w:rsidR="00574FAF" w:rsidRPr="00E04250" w:rsidRDefault="00574FAF" w:rsidP="009E187B">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07F293" w14:textId="77777777"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0F1EBFC" w14:textId="77777777" w:rsidR="00574FAF" w:rsidRPr="00E04250" w:rsidRDefault="00574FAF" w:rsidP="009E187B">
            <w:pPr>
              <w:spacing w:after="0" w:line="240" w:lineRule="auto"/>
              <w:contextualSpacing/>
              <w:jc w:val="center"/>
              <w:rPr>
                <w:b/>
                <w:bCs/>
                <w:color w:val="000000"/>
              </w:rPr>
            </w:pPr>
            <w:r w:rsidRPr="00E04250">
              <w:rPr>
                <w:b/>
                <w:bCs/>
                <w:color w:val="000000"/>
              </w:rPr>
              <w:t>Progress on goal achievement</w:t>
            </w:r>
          </w:p>
          <w:p w14:paraId="1BF702AF" w14:textId="77777777" w:rsidR="00574FAF" w:rsidRPr="00E04250" w:rsidRDefault="00574FAF" w:rsidP="009E187B">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E2EA8C5" w14:textId="77777777" w:rsidR="00574FAF" w:rsidRPr="00E04250" w:rsidRDefault="00574FAF" w:rsidP="009E187B">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0F0D8C6C" w14:textId="77777777" w:rsidR="00574FAF" w:rsidRPr="00E04250" w:rsidRDefault="00574FAF" w:rsidP="009E187B">
            <w:pPr>
              <w:spacing w:after="0" w:line="240" w:lineRule="auto"/>
              <w:contextualSpacing/>
              <w:jc w:val="center"/>
              <w:rPr>
                <w:rFonts w:eastAsiaTheme="minorHAnsi"/>
                <w:b/>
                <w:bCs/>
                <w:color w:val="000000"/>
                <w:sz w:val="24"/>
                <w:szCs w:val="24"/>
              </w:rPr>
            </w:pPr>
          </w:p>
        </w:tc>
      </w:tr>
      <w:tr w:rsidR="00574FAF" w:rsidRPr="00E04250" w14:paraId="487C6A99"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DBB64" w14:textId="7F5FD2A0" w:rsidR="00574FAF" w:rsidRPr="00E04250" w:rsidRDefault="00574FAF" w:rsidP="00AC24DA">
            <w:pPr>
              <w:autoSpaceDE w:val="0"/>
              <w:autoSpaceDN w:val="0"/>
              <w:adjustRightInd w:val="0"/>
              <w:spacing w:after="0" w:line="240" w:lineRule="auto"/>
              <w:rPr>
                <w:rFonts w:eastAsiaTheme="minorHAnsi"/>
                <w:color w:val="000000"/>
                <w:sz w:val="24"/>
                <w:szCs w:val="24"/>
              </w:rPr>
            </w:pPr>
            <w:r w:rsidRPr="00E04250">
              <w:rPr>
                <w:rFonts w:eastAsiaTheme="minorHAnsi"/>
                <w:color w:val="000000"/>
                <w:sz w:val="24"/>
                <w:szCs w:val="24"/>
              </w:rPr>
              <w:t>1.</w:t>
            </w:r>
            <w:r w:rsidR="00AC24DA">
              <w:rPr>
                <w:rFonts w:ascii="TT161t00" w:eastAsiaTheme="minorHAnsi" w:hAnsi="TT161t00" w:cs="TT161t00"/>
              </w:rPr>
              <w:t xml:space="preserve"> </w:t>
            </w:r>
            <w:r w:rsidR="00AC24DA" w:rsidRPr="00AC24DA">
              <w:rPr>
                <w:rFonts w:asciiTheme="minorHAnsi" w:eastAsiaTheme="minorHAnsi" w:hAnsiTheme="minorHAnsi" w:cs="TT161t00"/>
              </w:rPr>
              <w:t>Updating program outcomes to be specific and measureable to enable program planning based on assessment results.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007AAEB1" w14:textId="5238DD12" w:rsidR="00574FAF" w:rsidRPr="00E04250" w:rsidRDefault="00AC24DA" w:rsidP="009E187B">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9E5889">
              <w:rPr>
                <w:sz w:val="20"/>
                <w:szCs w:val="20"/>
              </w:rPr>
            </w:r>
            <w:r w:rsidR="009E5889">
              <w:rPr>
                <w:sz w:val="20"/>
                <w:szCs w:val="20"/>
              </w:rPr>
              <w:fldChar w:fldCharType="separate"/>
            </w:r>
            <w:r>
              <w:rPr>
                <w:sz w:val="20"/>
                <w:szCs w:val="20"/>
              </w:rPr>
              <w:fldChar w:fldCharType="end"/>
            </w:r>
            <w:bookmarkEnd w:id="2"/>
            <w:r w:rsidR="00574FAF" w:rsidRPr="00E04250">
              <w:rPr>
                <w:sz w:val="20"/>
                <w:szCs w:val="20"/>
              </w:rPr>
              <w:t xml:space="preserve"> 1: Student Learning                             </w:t>
            </w:r>
          </w:p>
          <w:p w14:paraId="7D8C7B16" w14:textId="77777777" w:rsidR="00574FAF" w:rsidRPr="00E04250" w:rsidRDefault="00574FAF" w:rsidP="009E187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115B0371" w14:textId="77777777" w:rsidR="00574FAF" w:rsidRPr="00E04250" w:rsidRDefault="00574FAF" w:rsidP="009E187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3: Facilities                          </w:t>
            </w:r>
          </w:p>
          <w:p w14:paraId="6B9FBC39" w14:textId="77777777" w:rsidR="00574FAF" w:rsidRPr="00E04250" w:rsidRDefault="00574FAF" w:rsidP="009E187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4: Oversight and Accountability           </w:t>
            </w:r>
          </w:p>
          <w:p w14:paraId="6A04BD0F" w14:textId="77777777" w:rsidR="00574FAF" w:rsidRPr="00E04250" w:rsidRDefault="00574FAF" w:rsidP="009E187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2D5C715" w14:textId="77777777" w:rsidR="00574FAF" w:rsidRPr="00E04250" w:rsidRDefault="00574FAF" w:rsidP="009E187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6E435A46" w14:textId="77777777" w:rsidR="00574FAF" w:rsidRPr="00E04250" w:rsidRDefault="00574FAF" w:rsidP="009E187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28EB33FB" w14:textId="63C9FA79" w:rsidR="00574FAF" w:rsidRPr="00E04250" w:rsidRDefault="00AC24DA" w:rsidP="009E187B">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9E5889">
              <w:rPr>
                <w:b/>
                <w:sz w:val="20"/>
                <w:szCs w:val="20"/>
                <w:u w:val="single"/>
              </w:rPr>
            </w:r>
            <w:r w:rsidR="009E5889">
              <w:rPr>
                <w:b/>
                <w:sz w:val="20"/>
                <w:szCs w:val="20"/>
                <w:u w:val="single"/>
              </w:rPr>
              <w:fldChar w:fldCharType="separate"/>
            </w:r>
            <w:r>
              <w:rPr>
                <w:b/>
                <w:sz w:val="20"/>
                <w:szCs w:val="20"/>
                <w:u w:val="single"/>
              </w:rPr>
              <w:fldChar w:fldCharType="end"/>
            </w:r>
            <w:bookmarkEnd w:id="3"/>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w:t>
            </w:r>
            <w:r w:rsidR="009E5889" w:rsidRPr="00E04250">
              <w:rPr>
                <w:sz w:val="20"/>
                <w:szCs w:val="20"/>
              </w:rPr>
              <w:t>__</w:t>
            </w:r>
            <w:r w:rsidR="009E5889" w:rsidRPr="009E5889">
              <w:rPr>
                <w:sz w:val="20"/>
                <w:szCs w:val="20"/>
                <w:u w:val="single"/>
              </w:rPr>
              <w:t>Fall 2016</w:t>
            </w:r>
            <w:r w:rsidR="009E5889"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6235E418" w14:textId="77777777" w:rsidR="00574FAF" w:rsidRPr="00E04250" w:rsidRDefault="00574FAF" w:rsidP="009E187B">
            <w:pPr>
              <w:spacing w:after="0" w:line="240" w:lineRule="auto"/>
              <w:rPr>
                <w:rFonts w:eastAsiaTheme="minorHAnsi"/>
                <w:color w:val="000000"/>
                <w:sz w:val="24"/>
                <w:szCs w:val="24"/>
              </w:rPr>
            </w:pPr>
          </w:p>
        </w:tc>
      </w:tr>
      <w:tr w:rsidR="00574FAF" w:rsidRPr="00E04250" w14:paraId="74039C7E"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8684B" w14:textId="454E7ED1" w:rsidR="00AC24DA" w:rsidRPr="00AC24DA" w:rsidRDefault="00574FAF" w:rsidP="00AC24DA">
            <w:pPr>
              <w:autoSpaceDE w:val="0"/>
              <w:autoSpaceDN w:val="0"/>
              <w:adjustRightInd w:val="0"/>
              <w:spacing w:after="0" w:line="240" w:lineRule="auto"/>
              <w:rPr>
                <w:rFonts w:asciiTheme="minorHAnsi" w:eastAsia="TT15Ft00" w:hAnsiTheme="minorHAnsi" w:cs="TT15Ft00"/>
              </w:rPr>
            </w:pPr>
            <w:r w:rsidRPr="00E04250">
              <w:rPr>
                <w:rFonts w:eastAsiaTheme="minorHAnsi"/>
                <w:color w:val="000000"/>
                <w:sz w:val="24"/>
                <w:szCs w:val="24"/>
              </w:rPr>
              <w:t>2.</w:t>
            </w:r>
            <w:r w:rsidR="00AC24DA">
              <w:rPr>
                <w:rFonts w:eastAsiaTheme="minorHAnsi"/>
                <w:color w:val="000000"/>
                <w:sz w:val="24"/>
                <w:szCs w:val="24"/>
              </w:rPr>
              <w:t xml:space="preserve"> </w:t>
            </w:r>
            <w:r w:rsidR="00AC24DA" w:rsidRPr="00AC24DA">
              <w:rPr>
                <w:rFonts w:asciiTheme="minorHAnsi" w:eastAsia="TT15Ft00" w:hAnsiTheme="minorHAnsi" w:cs="TT15Ft00"/>
              </w:rPr>
              <w:t>Continue to address gaps in</w:t>
            </w:r>
          </w:p>
          <w:p w14:paraId="68124F6A" w14:textId="6AD3E021" w:rsidR="00574FAF" w:rsidRPr="00E04250" w:rsidRDefault="00AC24DA" w:rsidP="00AC24DA">
            <w:pPr>
              <w:autoSpaceDE w:val="0"/>
              <w:autoSpaceDN w:val="0"/>
              <w:adjustRightInd w:val="0"/>
              <w:spacing w:after="0" w:line="240" w:lineRule="auto"/>
              <w:rPr>
                <w:rFonts w:eastAsiaTheme="minorHAnsi"/>
                <w:color w:val="000000"/>
                <w:sz w:val="24"/>
                <w:szCs w:val="24"/>
              </w:rPr>
            </w:pPr>
            <w:r w:rsidRPr="00AC24DA">
              <w:rPr>
                <w:rFonts w:asciiTheme="minorHAnsi" w:eastAsia="TT15Ft00" w:hAnsiTheme="minorHAnsi" w:cs="TT15Ft00"/>
              </w:rPr>
              <w:t>CTE core indicators.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217D7B90" w14:textId="2E90B01E" w:rsidR="00574FAF" w:rsidRPr="00E04250" w:rsidRDefault="009E5889" w:rsidP="009E187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14:paraId="65FA05EC" w14:textId="77777777" w:rsidR="00574FAF" w:rsidRPr="00E04250" w:rsidRDefault="00574FAF" w:rsidP="009E187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43C21AEE" w14:textId="77777777" w:rsidR="00574FAF" w:rsidRPr="00E04250" w:rsidRDefault="00574FAF" w:rsidP="009E187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3: Facilities                          </w:t>
            </w:r>
          </w:p>
          <w:p w14:paraId="08900165" w14:textId="57BA9918" w:rsidR="00574FAF" w:rsidRPr="00E04250" w:rsidRDefault="00AC24DA" w:rsidP="009E187B">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9E5889">
              <w:rPr>
                <w:sz w:val="20"/>
                <w:szCs w:val="20"/>
              </w:rPr>
            </w:r>
            <w:r w:rsidR="009E5889">
              <w:rPr>
                <w:sz w:val="20"/>
                <w:szCs w:val="20"/>
              </w:rPr>
              <w:fldChar w:fldCharType="separate"/>
            </w:r>
            <w:r>
              <w:rPr>
                <w:sz w:val="20"/>
                <w:szCs w:val="20"/>
              </w:rPr>
              <w:fldChar w:fldCharType="end"/>
            </w:r>
            <w:bookmarkEnd w:id="4"/>
            <w:r w:rsidR="00574FAF" w:rsidRPr="00E04250">
              <w:rPr>
                <w:sz w:val="20"/>
                <w:szCs w:val="20"/>
              </w:rPr>
              <w:t xml:space="preserve"> 4: Oversight and Accountability           </w:t>
            </w:r>
          </w:p>
          <w:p w14:paraId="17922682" w14:textId="77777777" w:rsidR="00574FAF" w:rsidRPr="00E04250" w:rsidRDefault="00574FAF" w:rsidP="009E187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CDC0026" w14:textId="77777777" w:rsidR="00574FAF" w:rsidRPr="00E04250" w:rsidRDefault="00574FAF" w:rsidP="009E187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7EFE911C" w14:textId="77777777" w:rsidR="00574FAF" w:rsidRPr="00E04250" w:rsidRDefault="00574FAF" w:rsidP="009E187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0711E12D" w14:textId="6F4BBFC1" w:rsidR="00574FAF" w:rsidRPr="00E04250" w:rsidRDefault="009E5889" w:rsidP="009E588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w:t>
            </w:r>
            <w:r w:rsidRPr="009E5889">
              <w:rPr>
                <w:sz w:val="20"/>
                <w:szCs w:val="20"/>
                <w:u w:val="single"/>
              </w:rPr>
              <w:t>Fall 2016</w:t>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53F83484" w14:textId="77777777" w:rsidR="00574FAF" w:rsidRPr="00E04250" w:rsidRDefault="00574FAF" w:rsidP="009E187B">
            <w:pPr>
              <w:spacing w:after="0" w:line="240" w:lineRule="auto"/>
              <w:rPr>
                <w:rFonts w:eastAsiaTheme="minorHAnsi"/>
                <w:color w:val="000000"/>
                <w:sz w:val="24"/>
                <w:szCs w:val="24"/>
              </w:rPr>
            </w:pPr>
          </w:p>
        </w:tc>
      </w:tr>
    </w:tbl>
    <w:p w14:paraId="4997873B" w14:textId="77777777" w:rsidR="00574FAF" w:rsidRDefault="00574FAF" w:rsidP="00574FAF">
      <w:pPr>
        <w:spacing w:after="0" w:line="240" w:lineRule="auto"/>
        <w:rPr>
          <w:b/>
          <w:u w:val="single"/>
        </w:rPr>
      </w:pPr>
    </w:p>
    <w:p w14:paraId="552BCD35" w14:textId="77777777" w:rsidR="00574FAF" w:rsidRDefault="00574FAF" w:rsidP="00574FAF">
      <w:pPr>
        <w:spacing w:after="0" w:line="240" w:lineRule="auto"/>
        <w:rPr>
          <w:b/>
          <w:u w:val="single"/>
        </w:rPr>
      </w:pPr>
    </w:p>
    <w:p w14:paraId="0C6C3DE1" w14:textId="77777777"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14:paraId="55C2FAA0"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F8E8920" w14:textId="77777777" w:rsidR="00574FAF" w:rsidRPr="00E04250" w:rsidRDefault="00574FAF" w:rsidP="009E187B">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A2F66CC" w14:textId="77777777"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7874F3D" w14:textId="77777777" w:rsidR="00574FAF" w:rsidRPr="00E04250" w:rsidRDefault="00574FAF" w:rsidP="009E187B">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CF7BAA9" w14:textId="77777777" w:rsidR="00574FAF" w:rsidRPr="00E04250" w:rsidRDefault="00574FAF" w:rsidP="009E187B">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14:paraId="46C0EDFD" w14:textId="77777777" w:rsidR="00574FAF" w:rsidRPr="00E04250" w:rsidRDefault="00574FAF" w:rsidP="009E187B">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7276E1D7" w14:textId="77777777" w:rsidR="00574FAF" w:rsidRDefault="00574FAF" w:rsidP="009E187B">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14:paraId="5F512DA0"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5C057" w14:textId="37CEC4D8" w:rsidR="00574FAF" w:rsidRPr="00E04250" w:rsidRDefault="00574FAF" w:rsidP="009E187B">
            <w:pPr>
              <w:spacing w:after="0" w:line="240" w:lineRule="auto"/>
              <w:rPr>
                <w:rFonts w:eastAsiaTheme="minorHAnsi"/>
                <w:color w:val="000000"/>
                <w:sz w:val="24"/>
                <w:szCs w:val="24"/>
              </w:rPr>
            </w:pPr>
            <w:r w:rsidRPr="00E04250">
              <w:rPr>
                <w:rFonts w:eastAsiaTheme="minorHAnsi"/>
                <w:color w:val="000000"/>
                <w:sz w:val="24"/>
                <w:szCs w:val="24"/>
              </w:rPr>
              <w:t>1.</w:t>
            </w:r>
            <w:r w:rsidR="00AC24DA">
              <w:rPr>
                <w:rFonts w:eastAsiaTheme="minorHAnsi"/>
                <w:color w:val="000000"/>
                <w:sz w:val="24"/>
                <w:szCs w:val="24"/>
              </w:rPr>
              <w:t xml:space="preserve"> </w:t>
            </w:r>
            <w:r w:rsidR="00AC24DA" w:rsidRPr="00AC24DA">
              <w:rPr>
                <w:rFonts w:eastAsiaTheme="minorHAnsi"/>
                <w:color w:val="000000"/>
              </w:rPr>
              <w:t>Develop additional, more advanced manufacturing courses in manual machining and CNC machining.</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418098E1" w14:textId="77C4C94B" w:rsidR="00574FAF" w:rsidRPr="00E04250" w:rsidRDefault="009E5889" w:rsidP="009E187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14:paraId="7D75D051" w14:textId="77777777" w:rsidR="00574FAF" w:rsidRPr="00E04250" w:rsidRDefault="00574FAF" w:rsidP="009E187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2BC5B8CD" w14:textId="77777777" w:rsidR="00574FAF" w:rsidRPr="00E04250" w:rsidRDefault="00574FAF" w:rsidP="009E187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3: Facilities                          </w:t>
            </w:r>
          </w:p>
          <w:p w14:paraId="5B4F503C" w14:textId="77777777" w:rsidR="00574FAF" w:rsidRPr="00E04250" w:rsidRDefault="00574FAF" w:rsidP="009E187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4: Oversight and Accountability           </w:t>
            </w:r>
          </w:p>
          <w:p w14:paraId="0CC5FDBE" w14:textId="77777777" w:rsidR="00574FAF" w:rsidRPr="00E04250" w:rsidRDefault="00574FAF" w:rsidP="009E187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22A423BD" w14:textId="385A3DF2" w:rsidR="00574FAF" w:rsidRPr="009E5889" w:rsidRDefault="009E5889" w:rsidP="009E187B">
            <w:pPr>
              <w:pStyle w:val="NoSpacing"/>
              <w:rPr>
                <w:rFonts w:eastAsiaTheme="minorHAnsi"/>
                <w:color w:val="000000"/>
              </w:rPr>
            </w:pPr>
            <w:r w:rsidRPr="009E5889">
              <w:rPr>
                <w:rFonts w:eastAsiaTheme="minorHAnsi"/>
                <w:color w:val="000000"/>
              </w:rPr>
              <w:t>Rebuild manufacturing technology advisory committee to direct curriculum development.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DFBC89A" w14:textId="77777777" w:rsidR="00574FAF" w:rsidRPr="00E04250" w:rsidRDefault="00574FAF" w:rsidP="009E187B">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14:paraId="0F4B859A" w14:textId="68C6DDB6" w:rsidR="00574FAF" w:rsidRPr="00E04250" w:rsidRDefault="009E5889" w:rsidP="009E187B">
            <w:pPr>
              <w:spacing w:after="0" w:line="240" w:lineRule="auto"/>
              <w:rPr>
                <w:rFonts w:eastAsiaTheme="minorHAnsi"/>
                <w:color w:val="000000"/>
                <w:sz w:val="24"/>
                <w:szCs w:val="24"/>
              </w:rPr>
            </w:pPr>
            <w:r>
              <w:rPr>
                <w:rFonts w:eastAsiaTheme="minorHAnsi"/>
                <w:color w:val="000000"/>
                <w:sz w:val="24"/>
                <w:szCs w:val="24"/>
              </w:rPr>
              <w:t>Jason Dixon - Department Chair</w:t>
            </w:r>
          </w:p>
        </w:tc>
      </w:tr>
      <w:tr w:rsidR="00574FAF" w:rsidRPr="00E04250" w14:paraId="78F837DE"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0344F" w14:textId="5DF9D8FD" w:rsidR="00574FAF" w:rsidRPr="009E5889" w:rsidRDefault="00574FAF" w:rsidP="009E187B">
            <w:pPr>
              <w:spacing w:after="0" w:line="240" w:lineRule="auto"/>
              <w:rPr>
                <w:rFonts w:eastAsiaTheme="minorHAnsi"/>
                <w:color w:val="000000"/>
              </w:rPr>
            </w:pPr>
            <w:r w:rsidRPr="009E5889">
              <w:rPr>
                <w:rFonts w:eastAsiaTheme="minorHAnsi"/>
                <w:color w:val="000000"/>
              </w:rPr>
              <w:t>2.</w:t>
            </w:r>
            <w:r w:rsidR="009E5889" w:rsidRPr="009E5889">
              <w:rPr>
                <w:rFonts w:eastAsiaTheme="minorHAnsi"/>
                <w:color w:val="000000"/>
              </w:rPr>
              <w:t xml:space="preserve"> Develop a larger pool of adjunct instructors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47F384BA" w14:textId="77777777" w:rsidR="00574FAF" w:rsidRPr="00E04250" w:rsidRDefault="00574FAF" w:rsidP="009E187B">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1: Student Learning                             </w:t>
            </w:r>
          </w:p>
          <w:p w14:paraId="6437BF17" w14:textId="77777777" w:rsidR="00574FAF" w:rsidRPr="00E04250" w:rsidRDefault="00574FAF" w:rsidP="009E187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49AAC84C" w14:textId="77777777" w:rsidR="00574FAF" w:rsidRPr="00E04250" w:rsidRDefault="00574FAF" w:rsidP="009E187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3: Facilities                          </w:t>
            </w:r>
          </w:p>
          <w:p w14:paraId="37D2D783" w14:textId="77777777" w:rsidR="00574FAF" w:rsidRPr="00E04250" w:rsidRDefault="00574FAF" w:rsidP="009E187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E5889">
              <w:rPr>
                <w:sz w:val="20"/>
                <w:szCs w:val="20"/>
              </w:rPr>
            </w:r>
            <w:r w:rsidR="009E5889">
              <w:rPr>
                <w:sz w:val="20"/>
                <w:szCs w:val="20"/>
              </w:rPr>
              <w:fldChar w:fldCharType="separate"/>
            </w:r>
            <w:r w:rsidRPr="00E04250">
              <w:rPr>
                <w:sz w:val="20"/>
                <w:szCs w:val="20"/>
              </w:rPr>
              <w:fldChar w:fldCharType="end"/>
            </w:r>
            <w:r w:rsidRPr="00E04250">
              <w:rPr>
                <w:sz w:val="20"/>
                <w:szCs w:val="20"/>
              </w:rPr>
              <w:t xml:space="preserve"> 4: Oversight and Accountability           </w:t>
            </w:r>
          </w:p>
          <w:p w14:paraId="2EA29681" w14:textId="5DA57D38" w:rsidR="00574FAF" w:rsidRPr="00E04250" w:rsidRDefault="009E5889" w:rsidP="009E187B">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Pr>
                <w:sz w:val="20"/>
                <w:szCs w:val="20"/>
              </w:rPr>
            </w:r>
            <w:r>
              <w:rPr>
                <w:sz w:val="20"/>
                <w:szCs w:val="20"/>
              </w:rPr>
              <w:fldChar w:fldCharType="end"/>
            </w:r>
            <w:bookmarkEnd w:id="5"/>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2E74AB81" w14:textId="48729F06" w:rsidR="00574FAF" w:rsidRPr="009E5889" w:rsidRDefault="009E5889" w:rsidP="009E187B">
            <w:pPr>
              <w:pStyle w:val="NoSpacing"/>
              <w:rPr>
                <w:rFonts w:eastAsiaTheme="minorHAnsi"/>
                <w:color w:val="000000"/>
              </w:rPr>
            </w:pPr>
            <w:r w:rsidRPr="009E5889">
              <w:rPr>
                <w:rFonts w:eastAsiaTheme="minorHAnsi"/>
                <w:color w:val="000000"/>
              </w:rPr>
              <w:t>Additional instructors will be needed in order for the program to grow.</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CE44922" w14:textId="77777777" w:rsidR="00574FAF" w:rsidRPr="00E04250" w:rsidRDefault="00574FAF" w:rsidP="009E187B">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14:paraId="6CD66BF3" w14:textId="310D4519" w:rsidR="00574FAF" w:rsidRPr="00E04250" w:rsidRDefault="009E5889" w:rsidP="009E187B">
            <w:pPr>
              <w:spacing w:after="0" w:line="240" w:lineRule="auto"/>
              <w:rPr>
                <w:rFonts w:eastAsiaTheme="minorHAnsi"/>
                <w:color w:val="000000"/>
                <w:sz w:val="24"/>
                <w:szCs w:val="24"/>
              </w:rPr>
            </w:pPr>
            <w:r>
              <w:rPr>
                <w:rFonts w:eastAsiaTheme="minorHAnsi"/>
                <w:color w:val="000000"/>
                <w:sz w:val="24"/>
                <w:szCs w:val="24"/>
              </w:rPr>
              <w:t>Jason Dixon - Department Chair</w:t>
            </w:r>
          </w:p>
        </w:tc>
      </w:tr>
    </w:tbl>
    <w:p w14:paraId="658443BF" w14:textId="77777777" w:rsidR="00574FAF" w:rsidRDefault="00574FAF" w:rsidP="00574FAF">
      <w:pPr>
        <w:spacing w:after="0" w:line="240" w:lineRule="auto"/>
        <w:rPr>
          <w:b/>
          <w:u w:val="single"/>
        </w:rPr>
      </w:pPr>
    </w:p>
    <w:p w14:paraId="19AD2410" w14:textId="23941690" w:rsidR="009E5889" w:rsidRDefault="009E5889" w:rsidP="00574FAF">
      <w:pPr>
        <w:spacing w:after="0" w:line="240" w:lineRule="auto"/>
        <w:rPr>
          <w:b/>
          <w:u w:val="single"/>
        </w:rPr>
      </w:pPr>
    </w:p>
    <w:p w14:paraId="12A01D63" w14:textId="77777777" w:rsidR="009E5889" w:rsidRPr="00E04250" w:rsidRDefault="009E5889" w:rsidP="00574FAF">
      <w:pPr>
        <w:spacing w:after="0" w:line="240" w:lineRule="auto"/>
        <w:rPr>
          <w:b/>
          <w:u w:val="single"/>
        </w:rPr>
      </w:pPr>
    </w:p>
    <w:p w14:paraId="1E27D938" w14:textId="77777777" w:rsidR="00574FAF" w:rsidRPr="00E04250" w:rsidRDefault="00574FAF" w:rsidP="00274671">
      <w:pPr>
        <w:pStyle w:val="ListParagraph"/>
        <w:spacing w:after="0" w:line="240" w:lineRule="auto"/>
        <w:ind w:left="0"/>
      </w:pPr>
      <w:r w:rsidRPr="00E04250">
        <w:rPr>
          <w:b/>
          <w:u w:val="single"/>
        </w:rPr>
        <w:lastRenderedPageBreak/>
        <w:t>III. Trend Data Analysis:</w:t>
      </w:r>
      <w:r w:rsidRPr="00E04250">
        <w:t xml:space="preserve"> </w:t>
      </w:r>
    </w:p>
    <w:p w14:paraId="79C50338" w14:textId="77777777"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14:paraId="16197F4C"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14:paraId="6B353523" w14:textId="77777777" w:rsidR="00B3050D" w:rsidRDefault="00B3050D" w:rsidP="00B3050D">
      <w:pPr>
        <w:pStyle w:val="NormalWeb"/>
        <w:spacing w:before="0" w:beforeAutospacing="0" w:after="0" w:afterAutospacing="0"/>
        <w:ind w:left="720"/>
        <w:rPr>
          <w:rFonts w:ascii="Calibri" w:hAnsi="Calibri"/>
          <w:sz w:val="22"/>
          <w:szCs w:val="22"/>
        </w:rPr>
      </w:pPr>
      <w:r w:rsidRPr="00BD56DB">
        <w:rPr>
          <w:rFonts w:ascii="Calibri" w:hAnsi="Calibri"/>
          <w:sz w:val="22"/>
          <w:szCs w:val="22"/>
          <w:u w:val="single"/>
        </w:rPr>
        <w:t>Gender</w:t>
      </w:r>
      <w:r>
        <w:rPr>
          <w:rFonts w:ascii="Calibri" w:hAnsi="Calibri"/>
          <w:sz w:val="22"/>
          <w:szCs w:val="22"/>
        </w:rPr>
        <w:t xml:space="preserve">: The percentage of female students has declined over the past three years – 10% in </w:t>
      </w:r>
      <w:r w:rsidR="000C5585">
        <w:rPr>
          <w:rFonts w:ascii="Calibri" w:hAnsi="Calibri"/>
          <w:sz w:val="22"/>
          <w:szCs w:val="22"/>
        </w:rPr>
        <w:t>20</w:t>
      </w:r>
      <w:r>
        <w:rPr>
          <w:rFonts w:ascii="Calibri" w:hAnsi="Calibri"/>
          <w:sz w:val="22"/>
          <w:szCs w:val="22"/>
        </w:rPr>
        <w:t xml:space="preserve">13-14, 6% in </w:t>
      </w:r>
      <w:r w:rsidR="000C5585">
        <w:rPr>
          <w:rFonts w:ascii="Calibri" w:hAnsi="Calibri"/>
          <w:sz w:val="22"/>
          <w:szCs w:val="22"/>
        </w:rPr>
        <w:t>20</w:t>
      </w:r>
      <w:r>
        <w:rPr>
          <w:rFonts w:ascii="Calibri" w:hAnsi="Calibri"/>
          <w:sz w:val="22"/>
          <w:szCs w:val="22"/>
        </w:rPr>
        <w:t xml:space="preserve">14-15, and 2% in </w:t>
      </w:r>
      <w:r w:rsidR="000C5585">
        <w:rPr>
          <w:rFonts w:ascii="Calibri" w:hAnsi="Calibri"/>
          <w:sz w:val="22"/>
          <w:szCs w:val="22"/>
        </w:rPr>
        <w:t>20</w:t>
      </w:r>
      <w:r>
        <w:rPr>
          <w:rFonts w:ascii="Calibri" w:hAnsi="Calibri"/>
          <w:sz w:val="22"/>
          <w:szCs w:val="22"/>
        </w:rPr>
        <w:t xml:space="preserve">15-16.  </w:t>
      </w:r>
      <w:r w:rsidR="000C5585">
        <w:rPr>
          <w:rFonts w:ascii="Calibri" w:hAnsi="Calibri"/>
          <w:sz w:val="22"/>
          <w:szCs w:val="22"/>
        </w:rPr>
        <w:t xml:space="preserve">The percentages were 8% in 2011-12 and 4% in 2012-13, years with higher enrollments.  </w:t>
      </w:r>
      <w:r w:rsidR="00764658">
        <w:rPr>
          <w:rFonts w:ascii="Calibri" w:hAnsi="Calibri"/>
          <w:sz w:val="22"/>
          <w:szCs w:val="22"/>
        </w:rPr>
        <w:t xml:space="preserve">The possible reasons for this are unclear, however, efforts will be made </w:t>
      </w:r>
      <w:r w:rsidR="00BD56DB">
        <w:rPr>
          <w:rFonts w:ascii="Calibri" w:hAnsi="Calibri"/>
          <w:sz w:val="22"/>
          <w:szCs w:val="22"/>
        </w:rPr>
        <w:t>to increase the percentage of female students.</w:t>
      </w:r>
    </w:p>
    <w:p w14:paraId="73447832" w14:textId="1932A5E4" w:rsidR="00BD56DB" w:rsidRDefault="00BD56DB" w:rsidP="00B3050D">
      <w:pPr>
        <w:pStyle w:val="NormalWeb"/>
        <w:spacing w:before="0" w:beforeAutospacing="0" w:after="0" w:afterAutospacing="0"/>
        <w:ind w:left="720"/>
        <w:rPr>
          <w:rFonts w:ascii="Calibri" w:hAnsi="Calibri"/>
          <w:sz w:val="22"/>
          <w:szCs w:val="22"/>
        </w:rPr>
      </w:pPr>
      <w:r w:rsidRPr="00BD56DB">
        <w:rPr>
          <w:rFonts w:ascii="Calibri" w:hAnsi="Calibri"/>
          <w:sz w:val="22"/>
          <w:szCs w:val="22"/>
          <w:u w:val="single"/>
        </w:rPr>
        <w:t>Age and Ethnicity</w:t>
      </w:r>
      <w:r>
        <w:rPr>
          <w:rFonts w:ascii="Calibri" w:hAnsi="Calibri"/>
          <w:sz w:val="22"/>
          <w:szCs w:val="22"/>
        </w:rPr>
        <w:t>:  The percentages for these two areas very closely follow the college</w:t>
      </w:r>
      <w:r w:rsidR="00F11722">
        <w:rPr>
          <w:rFonts w:ascii="Calibri" w:hAnsi="Calibri"/>
          <w:sz w:val="22"/>
          <w:szCs w:val="22"/>
        </w:rPr>
        <w:t>-</w:t>
      </w:r>
      <w:r>
        <w:rPr>
          <w:rFonts w:ascii="Calibri" w:hAnsi="Calibri"/>
          <w:sz w:val="22"/>
          <w:szCs w:val="22"/>
        </w:rPr>
        <w:t xml:space="preserve">wide statistics.   </w:t>
      </w:r>
    </w:p>
    <w:p w14:paraId="24C4195E" w14:textId="77777777" w:rsidR="00BD56DB" w:rsidRPr="00BD56DB" w:rsidRDefault="00BD56DB" w:rsidP="00B3050D">
      <w:pPr>
        <w:pStyle w:val="NormalWeb"/>
        <w:spacing w:before="0" w:beforeAutospacing="0" w:after="0" w:afterAutospacing="0"/>
        <w:ind w:left="720"/>
        <w:rPr>
          <w:rFonts w:ascii="Calibri" w:hAnsi="Calibri"/>
          <w:sz w:val="22"/>
          <w:szCs w:val="22"/>
        </w:rPr>
      </w:pPr>
    </w:p>
    <w:p w14:paraId="120DE0BA"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14:paraId="3972EE2D" w14:textId="1CB1F7C2" w:rsidR="00613609" w:rsidRDefault="00F666F6" w:rsidP="00BD56DB">
      <w:pPr>
        <w:pStyle w:val="NormalWeb"/>
        <w:spacing w:before="0" w:beforeAutospacing="0" w:after="0" w:afterAutospacing="0"/>
        <w:ind w:left="720"/>
        <w:rPr>
          <w:rFonts w:asciiTheme="minorHAnsi" w:hAnsiTheme="minorHAnsi"/>
          <w:sz w:val="22"/>
          <w:szCs w:val="22"/>
        </w:rPr>
      </w:pPr>
      <w:r w:rsidRPr="00F666F6">
        <w:rPr>
          <w:rFonts w:asciiTheme="minorHAnsi" w:hAnsiTheme="minorHAnsi"/>
          <w:sz w:val="22"/>
          <w:szCs w:val="22"/>
          <w:u w:val="single"/>
        </w:rPr>
        <w:t>Headcount:</w:t>
      </w:r>
      <w:r>
        <w:rPr>
          <w:rFonts w:asciiTheme="minorHAnsi" w:hAnsiTheme="minorHAnsi"/>
          <w:sz w:val="22"/>
          <w:szCs w:val="22"/>
        </w:rPr>
        <w:t xml:space="preserve">  </w:t>
      </w:r>
      <w:r w:rsidR="00BD56DB" w:rsidRPr="00BD56DB">
        <w:rPr>
          <w:rFonts w:asciiTheme="minorHAnsi" w:hAnsiTheme="minorHAnsi"/>
          <w:sz w:val="22"/>
          <w:szCs w:val="22"/>
        </w:rPr>
        <w:t>The</w:t>
      </w:r>
      <w:r w:rsidR="00BD56DB">
        <w:rPr>
          <w:rFonts w:asciiTheme="minorHAnsi" w:hAnsiTheme="minorHAnsi"/>
          <w:sz w:val="22"/>
          <w:szCs w:val="22"/>
        </w:rPr>
        <w:t xml:space="preserve"> un</w:t>
      </w:r>
      <w:r w:rsidR="00BD56DB" w:rsidRPr="00BD56DB">
        <w:rPr>
          <w:rFonts w:asciiTheme="minorHAnsi" w:hAnsiTheme="minorHAnsi"/>
          <w:sz w:val="22"/>
          <w:szCs w:val="22"/>
        </w:rPr>
        <w:t xml:space="preserve">duplicated headcount increased </w:t>
      </w:r>
      <w:r w:rsidR="00BD56DB">
        <w:rPr>
          <w:rFonts w:asciiTheme="minorHAnsi" w:hAnsiTheme="minorHAnsi"/>
          <w:sz w:val="22"/>
          <w:szCs w:val="22"/>
        </w:rPr>
        <w:t xml:space="preserve">from 72 in 2013-14 to 101 in 2015-16.  </w:t>
      </w:r>
      <w:r w:rsidR="00613609">
        <w:rPr>
          <w:rFonts w:asciiTheme="minorHAnsi" w:hAnsiTheme="minorHAnsi"/>
          <w:sz w:val="22"/>
          <w:szCs w:val="22"/>
        </w:rPr>
        <w:t>The program is seeing enrollments that could grow to levels not seen since 2011-12.</w:t>
      </w:r>
    </w:p>
    <w:p w14:paraId="09280D71" w14:textId="613FF1C7" w:rsidR="00BD56DB" w:rsidRDefault="00F666F6" w:rsidP="00BD56DB">
      <w:pPr>
        <w:pStyle w:val="NormalWeb"/>
        <w:spacing w:before="0" w:beforeAutospacing="0" w:after="0" w:afterAutospacing="0"/>
        <w:ind w:left="720"/>
        <w:rPr>
          <w:rFonts w:asciiTheme="minorHAnsi" w:hAnsiTheme="minorHAnsi"/>
          <w:sz w:val="22"/>
          <w:szCs w:val="22"/>
        </w:rPr>
      </w:pPr>
      <w:r w:rsidRPr="00F666F6">
        <w:rPr>
          <w:rFonts w:asciiTheme="minorHAnsi" w:hAnsiTheme="minorHAnsi"/>
          <w:sz w:val="22"/>
          <w:szCs w:val="22"/>
          <w:u w:val="single"/>
        </w:rPr>
        <w:t>Sections:</w:t>
      </w:r>
      <w:r>
        <w:rPr>
          <w:rFonts w:asciiTheme="minorHAnsi" w:hAnsiTheme="minorHAnsi"/>
          <w:sz w:val="22"/>
          <w:szCs w:val="22"/>
        </w:rPr>
        <w:t xml:space="preserve"> </w:t>
      </w:r>
      <w:r w:rsidR="00613609">
        <w:rPr>
          <w:rFonts w:asciiTheme="minorHAnsi" w:hAnsiTheme="minorHAnsi"/>
          <w:sz w:val="22"/>
          <w:szCs w:val="22"/>
        </w:rPr>
        <w:t>Six</w:t>
      </w:r>
      <w:r w:rsidR="00BD56DB" w:rsidRPr="00BD56DB">
        <w:rPr>
          <w:rFonts w:asciiTheme="minorHAnsi" w:hAnsiTheme="minorHAnsi"/>
          <w:sz w:val="22"/>
          <w:szCs w:val="22"/>
        </w:rPr>
        <w:t xml:space="preserve"> class sections were offered in 2014</w:t>
      </w:r>
      <w:r w:rsidR="00BD56DB" w:rsidRPr="00BD56DB">
        <w:rPr>
          <w:rFonts w:asciiTheme="minorHAnsi" w:hAnsiTheme="minorHAnsi" w:cs="Cambria Math"/>
          <w:sz w:val="22"/>
          <w:szCs w:val="22"/>
        </w:rPr>
        <w:t>‐</w:t>
      </w:r>
      <w:r w:rsidR="00BD56DB" w:rsidRPr="00BD56DB">
        <w:rPr>
          <w:rFonts w:asciiTheme="minorHAnsi" w:hAnsiTheme="minorHAnsi"/>
          <w:sz w:val="22"/>
          <w:szCs w:val="22"/>
        </w:rPr>
        <w:t>15</w:t>
      </w:r>
      <w:r w:rsidR="00613609">
        <w:rPr>
          <w:rFonts w:asciiTheme="minorHAnsi" w:hAnsiTheme="minorHAnsi"/>
          <w:sz w:val="22"/>
          <w:szCs w:val="22"/>
        </w:rPr>
        <w:t>, up from four during the previous two years</w:t>
      </w:r>
      <w:r w:rsidR="00BD56DB" w:rsidRPr="00BD56DB">
        <w:rPr>
          <w:rFonts w:asciiTheme="minorHAnsi" w:hAnsiTheme="minorHAnsi"/>
          <w:sz w:val="22"/>
          <w:szCs w:val="22"/>
        </w:rPr>
        <w:t xml:space="preserve">. </w:t>
      </w:r>
      <w:r w:rsidR="00613609">
        <w:rPr>
          <w:rFonts w:asciiTheme="minorHAnsi" w:hAnsiTheme="minorHAnsi"/>
          <w:sz w:val="22"/>
          <w:szCs w:val="22"/>
        </w:rPr>
        <w:t xml:space="preserve"> This was a result of hiring the additional adjunct instructor who taught fall, spring, and summer morning class sections.</w:t>
      </w:r>
      <w:r w:rsidR="00613609">
        <w:rPr>
          <w:rFonts w:asciiTheme="minorHAnsi" w:hAnsiTheme="minorHAnsi"/>
          <w:sz w:val="22"/>
          <w:szCs w:val="22"/>
        </w:rPr>
        <w:tab/>
      </w:r>
    </w:p>
    <w:p w14:paraId="6D2B3875" w14:textId="0855CB26" w:rsidR="00F666F6" w:rsidRPr="004E5274" w:rsidRDefault="004E5274" w:rsidP="00BD56DB">
      <w:pPr>
        <w:pStyle w:val="NormalWeb"/>
        <w:spacing w:before="0" w:beforeAutospacing="0" w:after="0" w:afterAutospacing="0"/>
        <w:ind w:left="720"/>
        <w:rPr>
          <w:rFonts w:asciiTheme="minorHAnsi" w:hAnsiTheme="minorHAnsi"/>
          <w:sz w:val="22"/>
          <w:szCs w:val="22"/>
        </w:rPr>
      </w:pPr>
      <w:r>
        <w:rPr>
          <w:rFonts w:asciiTheme="minorHAnsi" w:hAnsiTheme="minorHAnsi"/>
          <w:sz w:val="22"/>
          <w:szCs w:val="22"/>
          <w:u w:val="single"/>
        </w:rPr>
        <w:t>Course Enrollment:</w:t>
      </w:r>
      <w:r>
        <w:rPr>
          <w:rFonts w:asciiTheme="minorHAnsi" w:hAnsiTheme="minorHAnsi"/>
          <w:sz w:val="22"/>
          <w:szCs w:val="22"/>
        </w:rPr>
        <w:t xml:space="preserve">  First day enrollment has increased from 80 in 2013-14 to 113 in 2015-16.  During this period the students per section remained relatively steady at 20, 21, and 19, indicating consistent demand for classes in manufacturing technology.</w:t>
      </w:r>
    </w:p>
    <w:p w14:paraId="60985A67" w14:textId="077B932E" w:rsidR="00BD56DB" w:rsidRDefault="00613609" w:rsidP="00BD56DB">
      <w:pPr>
        <w:pStyle w:val="NormalWeb"/>
        <w:spacing w:before="0" w:beforeAutospacing="0" w:after="0" w:afterAutospacing="0"/>
        <w:ind w:left="720"/>
        <w:rPr>
          <w:rFonts w:asciiTheme="minorHAnsi" w:hAnsiTheme="minorHAnsi"/>
          <w:sz w:val="22"/>
          <w:szCs w:val="22"/>
        </w:rPr>
      </w:pPr>
      <w:r w:rsidRPr="004E5274">
        <w:rPr>
          <w:rFonts w:asciiTheme="minorHAnsi" w:hAnsiTheme="minorHAnsi"/>
          <w:sz w:val="22"/>
          <w:szCs w:val="22"/>
          <w:u w:val="single"/>
        </w:rPr>
        <w:t>Productivity</w:t>
      </w:r>
      <w:r w:rsidR="004E5274" w:rsidRPr="004E5274">
        <w:rPr>
          <w:rFonts w:asciiTheme="minorHAnsi" w:hAnsiTheme="minorHAnsi"/>
          <w:sz w:val="22"/>
          <w:szCs w:val="22"/>
          <w:u w:val="single"/>
        </w:rPr>
        <w:t>:</w:t>
      </w:r>
      <w:r w:rsidR="004E5274">
        <w:rPr>
          <w:rFonts w:asciiTheme="minorHAnsi" w:hAnsiTheme="minorHAnsi"/>
          <w:sz w:val="22"/>
          <w:szCs w:val="22"/>
        </w:rPr>
        <w:t xml:space="preserve">  FTEF/FTES</w:t>
      </w:r>
      <w:r>
        <w:rPr>
          <w:rFonts w:asciiTheme="minorHAnsi" w:hAnsiTheme="minorHAnsi"/>
          <w:sz w:val="22"/>
          <w:szCs w:val="22"/>
        </w:rPr>
        <w:t xml:space="preserve"> has increased steadily from 10.9 in 2014-15 to 12.3 in 2015-16.</w:t>
      </w:r>
      <w:r w:rsidR="00F666F6">
        <w:rPr>
          <w:rFonts w:asciiTheme="minorHAnsi" w:hAnsiTheme="minorHAnsi"/>
          <w:sz w:val="22"/>
          <w:szCs w:val="22"/>
        </w:rPr>
        <w:t xml:space="preserve">  The first adjunct instructor was hired in 2014-15</w:t>
      </w:r>
      <w:r w:rsidR="00F666F6" w:rsidRPr="00BD56DB">
        <w:rPr>
          <w:rFonts w:asciiTheme="minorHAnsi" w:hAnsiTheme="minorHAnsi"/>
          <w:sz w:val="22"/>
          <w:szCs w:val="22"/>
        </w:rPr>
        <w:t xml:space="preserve"> </w:t>
      </w:r>
      <w:r w:rsidR="00F666F6">
        <w:rPr>
          <w:rFonts w:asciiTheme="minorHAnsi" w:hAnsiTheme="minorHAnsi"/>
          <w:sz w:val="22"/>
          <w:szCs w:val="22"/>
        </w:rPr>
        <w:t>and a second in 2015-16</w:t>
      </w:r>
      <w:r w:rsidR="004E5274">
        <w:rPr>
          <w:rFonts w:asciiTheme="minorHAnsi" w:hAnsiTheme="minorHAnsi"/>
          <w:sz w:val="22"/>
          <w:szCs w:val="22"/>
        </w:rPr>
        <w:t>.  These adjunct instructors</w:t>
      </w:r>
      <w:r w:rsidR="00F666F6">
        <w:rPr>
          <w:rFonts w:asciiTheme="minorHAnsi" w:hAnsiTheme="minorHAnsi"/>
          <w:sz w:val="22"/>
          <w:szCs w:val="22"/>
        </w:rPr>
        <w:t xml:space="preserve"> supp</w:t>
      </w:r>
      <w:r w:rsidR="004E5274">
        <w:rPr>
          <w:rFonts w:asciiTheme="minorHAnsi" w:hAnsiTheme="minorHAnsi"/>
          <w:sz w:val="22"/>
          <w:szCs w:val="22"/>
        </w:rPr>
        <w:t>lement as the full-time manufacturing instructor, who is also the EIT department chair, provided instructional support in other areas of the EIT department.</w:t>
      </w:r>
      <w:r w:rsidR="009E187B">
        <w:rPr>
          <w:rFonts w:asciiTheme="minorHAnsi" w:hAnsiTheme="minorHAnsi"/>
          <w:sz w:val="22"/>
          <w:szCs w:val="22"/>
        </w:rPr>
        <w:t xml:space="preserve">  </w:t>
      </w:r>
    </w:p>
    <w:p w14:paraId="4FD0FDA7" w14:textId="77777777" w:rsidR="00BD56DB" w:rsidRPr="00BD56DB" w:rsidRDefault="00BD56DB" w:rsidP="00BD56DB">
      <w:pPr>
        <w:pStyle w:val="NormalWeb"/>
        <w:spacing w:before="0" w:beforeAutospacing="0" w:after="0" w:afterAutospacing="0"/>
        <w:ind w:left="720"/>
        <w:rPr>
          <w:rFonts w:asciiTheme="minorHAnsi" w:hAnsiTheme="minorHAnsi"/>
          <w:sz w:val="22"/>
          <w:szCs w:val="22"/>
        </w:rPr>
      </w:pPr>
    </w:p>
    <w:p w14:paraId="1F9FE083"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tbl>
      <w:tblPr>
        <w:tblStyle w:val="TableGrid"/>
        <w:tblW w:w="0" w:type="auto"/>
        <w:tblInd w:w="720" w:type="dxa"/>
        <w:tblLook w:val="04A0" w:firstRow="1" w:lastRow="0" w:firstColumn="1" w:lastColumn="0" w:noHBand="0" w:noVBand="1"/>
      </w:tblPr>
      <w:tblGrid>
        <w:gridCol w:w="2965"/>
        <w:gridCol w:w="752"/>
        <w:gridCol w:w="598"/>
        <w:gridCol w:w="1440"/>
        <w:gridCol w:w="752"/>
        <w:gridCol w:w="598"/>
        <w:gridCol w:w="1440"/>
      </w:tblGrid>
      <w:tr w:rsidR="003528D6" w14:paraId="5325F064" w14:textId="77777777" w:rsidTr="003528D6">
        <w:tc>
          <w:tcPr>
            <w:tcW w:w="2965" w:type="dxa"/>
          </w:tcPr>
          <w:p w14:paraId="330195FF" w14:textId="77777777" w:rsidR="003528D6" w:rsidRDefault="003528D6" w:rsidP="005C6ABB">
            <w:pPr>
              <w:pStyle w:val="NormalWeb"/>
              <w:spacing w:before="0" w:beforeAutospacing="0" w:after="0" w:afterAutospacing="0"/>
              <w:rPr>
                <w:rFonts w:ascii="Calibri" w:hAnsi="Calibri"/>
                <w:sz w:val="22"/>
                <w:szCs w:val="22"/>
              </w:rPr>
            </w:pPr>
          </w:p>
        </w:tc>
        <w:tc>
          <w:tcPr>
            <w:tcW w:w="2790" w:type="dxa"/>
            <w:gridSpan w:val="3"/>
          </w:tcPr>
          <w:p w14:paraId="3744F685" w14:textId="7D2E2716" w:rsidR="003528D6" w:rsidRDefault="003528D6" w:rsidP="002E6CB0">
            <w:pPr>
              <w:pStyle w:val="NormalWeb"/>
              <w:spacing w:before="0" w:beforeAutospacing="0" w:after="0" w:afterAutospacing="0"/>
              <w:jc w:val="center"/>
              <w:rPr>
                <w:rFonts w:ascii="Calibri" w:hAnsi="Calibri"/>
                <w:sz w:val="22"/>
                <w:szCs w:val="22"/>
              </w:rPr>
            </w:pPr>
            <w:r>
              <w:rPr>
                <w:rFonts w:ascii="Calibri" w:hAnsi="Calibri"/>
                <w:sz w:val="22"/>
                <w:szCs w:val="22"/>
              </w:rPr>
              <w:t>Retention</w:t>
            </w:r>
          </w:p>
        </w:tc>
        <w:tc>
          <w:tcPr>
            <w:tcW w:w="2790" w:type="dxa"/>
            <w:gridSpan w:val="3"/>
          </w:tcPr>
          <w:p w14:paraId="7D842FAD" w14:textId="1C87DD07" w:rsidR="003528D6"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Success</w:t>
            </w:r>
          </w:p>
        </w:tc>
      </w:tr>
      <w:tr w:rsidR="003528D6" w14:paraId="2D823016" w14:textId="77777777" w:rsidTr="003528D6">
        <w:tc>
          <w:tcPr>
            <w:tcW w:w="2965" w:type="dxa"/>
          </w:tcPr>
          <w:p w14:paraId="7183FF92" w14:textId="4F4DF742" w:rsidR="003528D6" w:rsidRDefault="003528D6" w:rsidP="003528D6">
            <w:pPr>
              <w:pStyle w:val="NormalWeb"/>
              <w:spacing w:before="0" w:beforeAutospacing="0" w:after="0" w:afterAutospacing="0"/>
              <w:rPr>
                <w:rFonts w:ascii="Calibri" w:hAnsi="Calibri"/>
                <w:sz w:val="22"/>
                <w:szCs w:val="22"/>
              </w:rPr>
            </w:pPr>
            <w:r>
              <w:rPr>
                <w:rFonts w:ascii="Calibri" w:hAnsi="Calibri"/>
                <w:sz w:val="22"/>
                <w:szCs w:val="22"/>
              </w:rPr>
              <w:t>Ethnic Group</w:t>
            </w:r>
          </w:p>
        </w:tc>
        <w:tc>
          <w:tcPr>
            <w:tcW w:w="752" w:type="dxa"/>
          </w:tcPr>
          <w:p w14:paraId="6FF07CAC" w14:textId="4A60116D" w:rsidR="003528D6"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MFGT</w:t>
            </w:r>
          </w:p>
        </w:tc>
        <w:tc>
          <w:tcPr>
            <w:tcW w:w="598" w:type="dxa"/>
          </w:tcPr>
          <w:p w14:paraId="77EBBD67" w14:textId="628967E6" w:rsidR="003528D6"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440" w:type="dxa"/>
          </w:tcPr>
          <w:p w14:paraId="29CE206A" w14:textId="1FACEF31" w:rsidR="003528D6" w:rsidRDefault="003528D6" w:rsidP="003528D6">
            <w:pPr>
              <w:pStyle w:val="NormalWeb"/>
              <w:spacing w:before="0" w:beforeAutospacing="0" w:after="0" w:afterAutospacing="0"/>
              <w:jc w:val="center"/>
              <w:rPr>
                <w:rFonts w:ascii="Calibri" w:hAnsi="Calibri"/>
                <w:sz w:val="22"/>
                <w:szCs w:val="22"/>
              </w:rPr>
            </w:pPr>
            <w:r>
              <w:rPr>
                <w:rFonts w:ascii="GreekC" w:hAnsi="GreekC" w:cs="GreekC"/>
                <w:sz w:val="22"/>
                <w:szCs w:val="22"/>
              </w:rPr>
              <w:t>∆</w:t>
            </w:r>
            <w:r w:rsidR="00B575C6">
              <w:rPr>
                <w:rFonts w:asciiTheme="minorHAnsi" w:hAnsiTheme="minorHAnsi" w:cs="GreekC"/>
                <w:sz w:val="22"/>
                <w:szCs w:val="22"/>
              </w:rPr>
              <w:t xml:space="preserve"> (MFGT-BC</w:t>
            </w:r>
            <w:r w:rsidRPr="003528D6">
              <w:rPr>
                <w:rFonts w:asciiTheme="minorHAnsi" w:hAnsiTheme="minorHAnsi" w:cs="GreekC"/>
                <w:sz w:val="22"/>
                <w:szCs w:val="22"/>
              </w:rPr>
              <w:t>)</w:t>
            </w:r>
          </w:p>
        </w:tc>
        <w:tc>
          <w:tcPr>
            <w:tcW w:w="752" w:type="dxa"/>
          </w:tcPr>
          <w:p w14:paraId="63BE500F" w14:textId="67AD27C5" w:rsidR="003528D6"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MFGT</w:t>
            </w:r>
          </w:p>
        </w:tc>
        <w:tc>
          <w:tcPr>
            <w:tcW w:w="598" w:type="dxa"/>
          </w:tcPr>
          <w:p w14:paraId="17122937" w14:textId="78DBAC45" w:rsidR="003528D6"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440" w:type="dxa"/>
          </w:tcPr>
          <w:p w14:paraId="2EC3EDAF" w14:textId="6535CDCE" w:rsidR="003528D6" w:rsidRDefault="00B575C6" w:rsidP="003528D6">
            <w:pPr>
              <w:pStyle w:val="NormalWeb"/>
              <w:spacing w:before="0" w:beforeAutospacing="0" w:after="0" w:afterAutospacing="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(MFGT-BC</w:t>
            </w:r>
            <w:r w:rsidRPr="003528D6">
              <w:rPr>
                <w:rFonts w:asciiTheme="minorHAnsi" w:hAnsiTheme="minorHAnsi" w:cs="GreekC"/>
                <w:sz w:val="22"/>
                <w:szCs w:val="22"/>
              </w:rPr>
              <w:t>)</w:t>
            </w:r>
          </w:p>
        </w:tc>
      </w:tr>
      <w:tr w:rsidR="002E6CB0" w14:paraId="6A717C5D" w14:textId="77777777" w:rsidTr="003528D6">
        <w:tc>
          <w:tcPr>
            <w:tcW w:w="2965" w:type="dxa"/>
          </w:tcPr>
          <w:p w14:paraId="767B89D7" w14:textId="0EE53222" w:rsidR="002E6CB0" w:rsidRDefault="002E6CB0" w:rsidP="002E6CB0">
            <w:pPr>
              <w:pStyle w:val="NormalWeb"/>
              <w:spacing w:before="0" w:beforeAutospacing="0" w:after="0" w:afterAutospacing="0"/>
              <w:rPr>
                <w:rFonts w:ascii="Calibri" w:hAnsi="Calibri"/>
                <w:sz w:val="22"/>
                <w:szCs w:val="22"/>
              </w:rPr>
            </w:pPr>
            <w:r>
              <w:rPr>
                <w:rFonts w:ascii="Calibri" w:hAnsi="Calibri"/>
                <w:sz w:val="22"/>
                <w:szCs w:val="22"/>
              </w:rPr>
              <w:t>African American</w:t>
            </w:r>
          </w:p>
        </w:tc>
        <w:tc>
          <w:tcPr>
            <w:tcW w:w="752" w:type="dxa"/>
          </w:tcPr>
          <w:p w14:paraId="7C63F2BD" w14:textId="74569F80"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75%</w:t>
            </w:r>
          </w:p>
        </w:tc>
        <w:tc>
          <w:tcPr>
            <w:tcW w:w="598" w:type="dxa"/>
          </w:tcPr>
          <w:p w14:paraId="216443C2" w14:textId="6CC7DF2B"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75%</w:t>
            </w:r>
          </w:p>
        </w:tc>
        <w:tc>
          <w:tcPr>
            <w:tcW w:w="1440" w:type="dxa"/>
          </w:tcPr>
          <w:p w14:paraId="1E883023" w14:textId="151B8AED"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752" w:type="dxa"/>
          </w:tcPr>
          <w:p w14:paraId="69AB6D34" w14:textId="7D138B05"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67%</w:t>
            </w:r>
          </w:p>
        </w:tc>
        <w:tc>
          <w:tcPr>
            <w:tcW w:w="598" w:type="dxa"/>
          </w:tcPr>
          <w:p w14:paraId="70895076" w14:textId="6D958681"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51%</w:t>
            </w:r>
          </w:p>
        </w:tc>
        <w:tc>
          <w:tcPr>
            <w:tcW w:w="1440" w:type="dxa"/>
          </w:tcPr>
          <w:p w14:paraId="5EE0A046" w14:textId="34D0BD9D"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+17%</w:t>
            </w:r>
          </w:p>
        </w:tc>
      </w:tr>
      <w:tr w:rsidR="002E6CB0" w14:paraId="5845C32A" w14:textId="77777777" w:rsidTr="003528D6">
        <w:tc>
          <w:tcPr>
            <w:tcW w:w="2965" w:type="dxa"/>
          </w:tcPr>
          <w:p w14:paraId="1EBCDAF2" w14:textId="5A4D9FEA" w:rsidR="002E6CB0" w:rsidRDefault="002E6CB0" w:rsidP="003528D6">
            <w:pPr>
              <w:pStyle w:val="NormalWeb"/>
              <w:spacing w:before="0" w:beforeAutospacing="0" w:after="0" w:afterAutospacing="0"/>
              <w:rPr>
                <w:rFonts w:ascii="Calibri" w:hAnsi="Calibri"/>
                <w:sz w:val="22"/>
                <w:szCs w:val="22"/>
              </w:rPr>
            </w:pPr>
            <w:r>
              <w:rPr>
                <w:rFonts w:ascii="Calibri" w:hAnsi="Calibri"/>
                <w:sz w:val="22"/>
                <w:szCs w:val="22"/>
              </w:rPr>
              <w:t>Asian/Filipino</w:t>
            </w:r>
            <w:r w:rsidR="003528D6">
              <w:rPr>
                <w:rFonts w:ascii="Calibri" w:hAnsi="Calibri"/>
                <w:sz w:val="22"/>
                <w:szCs w:val="22"/>
              </w:rPr>
              <w:t>/Pacific</w:t>
            </w:r>
            <w:r>
              <w:rPr>
                <w:rFonts w:ascii="Calibri" w:hAnsi="Calibri"/>
                <w:sz w:val="22"/>
                <w:szCs w:val="22"/>
              </w:rPr>
              <w:t xml:space="preserve"> Isl</w:t>
            </w:r>
            <w:r w:rsidR="003528D6">
              <w:rPr>
                <w:rFonts w:ascii="Calibri" w:hAnsi="Calibri"/>
                <w:sz w:val="22"/>
                <w:szCs w:val="22"/>
              </w:rPr>
              <w:t>ander</w:t>
            </w:r>
          </w:p>
        </w:tc>
        <w:tc>
          <w:tcPr>
            <w:tcW w:w="752" w:type="dxa"/>
          </w:tcPr>
          <w:p w14:paraId="4E28439D" w14:textId="3A31E557"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100%</w:t>
            </w:r>
          </w:p>
        </w:tc>
        <w:tc>
          <w:tcPr>
            <w:tcW w:w="598" w:type="dxa"/>
          </w:tcPr>
          <w:p w14:paraId="79B6C5BC" w14:textId="4AC977D2"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89%</w:t>
            </w:r>
          </w:p>
        </w:tc>
        <w:tc>
          <w:tcPr>
            <w:tcW w:w="1440" w:type="dxa"/>
          </w:tcPr>
          <w:p w14:paraId="73CCA61E" w14:textId="5CAD5BF8"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+11%</w:t>
            </w:r>
          </w:p>
        </w:tc>
        <w:tc>
          <w:tcPr>
            <w:tcW w:w="752" w:type="dxa"/>
          </w:tcPr>
          <w:p w14:paraId="0D0DD19A" w14:textId="71C93C2B"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100%</w:t>
            </w:r>
          </w:p>
        </w:tc>
        <w:tc>
          <w:tcPr>
            <w:tcW w:w="598" w:type="dxa"/>
          </w:tcPr>
          <w:p w14:paraId="662EA86E" w14:textId="2A999F15"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65%</w:t>
            </w:r>
          </w:p>
        </w:tc>
        <w:tc>
          <w:tcPr>
            <w:tcW w:w="1440" w:type="dxa"/>
          </w:tcPr>
          <w:p w14:paraId="2700799A" w14:textId="47070D19"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+35%</w:t>
            </w:r>
          </w:p>
        </w:tc>
      </w:tr>
      <w:tr w:rsidR="002E6CB0" w14:paraId="6F162E26" w14:textId="77777777" w:rsidTr="003528D6">
        <w:tc>
          <w:tcPr>
            <w:tcW w:w="2965" w:type="dxa"/>
          </w:tcPr>
          <w:p w14:paraId="075D0145" w14:textId="4A58DB0D" w:rsidR="002E6CB0" w:rsidRDefault="002E6CB0" w:rsidP="002E6CB0">
            <w:pPr>
              <w:pStyle w:val="NormalWeb"/>
              <w:spacing w:before="0" w:beforeAutospacing="0" w:after="0" w:afterAutospacing="0"/>
              <w:rPr>
                <w:rFonts w:ascii="Calibri" w:hAnsi="Calibri"/>
                <w:sz w:val="22"/>
                <w:szCs w:val="22"/>
              </w:rPr>
            </w:pPr>
            <w:r>
              <w:rPr>
                <w:rFonts w:ascii="Calibri" w:hAnsi="Calibri"/>
                <w:sz w:val="22"/>
                <w:szCs w:val="22"/>
              </w:rPr>
              <w:t>Hispanic/Latino</w:t>
            </w:r>
          </w:p>
        </w:tc>
        <w:tc>
          <w:tcPr>
            <w:tcW w:w="752" w:type="dxa"/>
          </w:tcPr>
          <w:p w14:paraId="160673D5" w14:textId="27380D8E"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82%</w:t>
            </w:r>
          </w:p>
        </w:tc>
        <w:tc>
          <w:tcPr>
            <w:tcW w:w="598" w:type="dxa"/>
          </w:tcPr>
          <w:p w14:paraId="10967BF6" w14:textId="2E068F3A"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85%</w:t>
            </w:r>
          </w:p>
        </w:tc>
        <w:tc>
          <w:tcPr>
            <w:tcW w:w="1440" w:type="dxa"/>
          </w:tcPr>
          <w:p w14:paraId="781E4E14" w14:textId="01AE29F1"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-3%</w:t>
            </w:r>
          </w:p>
        </w:tc>
        <w:tc>
          <w:tcPr>
            <w:tcW w:w="752" w:type="dxa"/>
          </w:tcPr>
          <w:p w14:paraId="3DA63A92" w14:textId="4ECE86DA"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76%</w:t>
            </w:r>
          </w:p>
        </w:tc>
        <w:tc>
          <w:tcPr>
            <w:tcW w:w="598" w:type="dxa"/>
          </w:tcPr>
          <w:p w14:paraId="2D21BCB2" w14:textId="6746D742"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66%</w:t>
            </w:r>
          </w:p>
        </w:tc>
        <w:tc>
          <w:tcPr>
            <w:tcW w:w="1440" w:type="dxa"/>
          </w:tcPr>
          <w:p w14:paraId="0250C159" w14:textId="748E427C"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+10%</w:t>
            </w:r>
          </w:p>
        </w:tc>
      </w:tr>
      <w:tr w:rsidR="002E6CB0" w14:paraId="7335FC5D" w14:textId="77777777" w:rsidTr="003528D6">
        <w:tc>
          <w:tcPr>
            <w:tcW w:w="2965" w:type="dxa"/>
          </w:tcPr>
          <w:p w14:paraId="40F55833" w14:textId="4DD8532B" w:rsidR="002E6CB0" w:rsidRDefault="002E6CB0" w:rsidP="002E6CB0">
            <w:pPr>
              <w:pStyle w:val="NormalWeb"/>
              <w:spacing w:before="0" w:beforeAutospacing="0" w:after="0" w:afterAutospacing="0"/>
              <w:rPr>
                <w:rFonts w:ascii="Calibri" w:hAnsi="Calibri"/>
                <w:sz w:val="22"/>
                <w:szCs w:val="22"/>
              </w:rPr>
            </w:pPr>
            <w:r>
              <w:rPr>
                <w:rFonts w:ascii="Calibri" w:hAnsi="Calibri"/>
                <w:sz w:val="22"/>
                <w:szCs w:val="22"/>
              </w:rPr>
              <w:t>Two or More Races</w:t>
            </w:r>
          </w:p>
        </w:tc>
        <w:tc>
          <w:tcPr>
            <w:tcW w:w="752" w:type="dxa"/>
          </w:tcPr>
          <w:p w14:paraId="1F4578C4" w14:textId="2C6CB6FC"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79%</w:t>
            </w:r>
          </w:p>
        </w:tc>
        <w:tc>
          <w:tcPr>
            <w:tcW w:w="598" w:type="dxa"/>
          </w:tcPr>
          <w:p w14:paraId="4736C1AF" w14:textId="4CB1790A"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83%</w:t>
            </w:r>
          </w:p>
        </w:tc>
        <w:tc>
          <w:tcPr>
            <w:tcW w:w="1440" w:type="dxa"/>
          </w:tcPr>
          <w:p w14:paraId="1AB11F2F" w14:textId="118BA4CC"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-4%</w:t>
            </w:r>
          </w:p>
        </w:tc>
        <w:tc>
          <w:tcPr>
            <w:tcW w:w="752" w:type="dxa"/>
          </w:tcPr>
          <w:p w14:paraId="180601ED" w14:textId="641831C2"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68%</w:t>
            </w:r>
          </w:p>
        </w:tc>
        <w:tc>
          <w:tcPr>
            <w:tcW w:w="598" w:type="dxa"/>
          </w:tcPr>
          <w:p w14:paraId="3984AF40" w14:textId="1D52AEC8"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83%</w:t>
            </w:r>
          </w:p>
        </w:tc>
        <w:tc>
          <w:tcPr>
            <w:tcW w:w="1440" w:type="dxa"/>
          </w:tcPr>
          <w:p w14:paraId="3243EF09" w14:textId="1099770D"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-17%</w:t>
            </w:r>
          </w:p>
        </w:tc>
      </w:tr>
      <w:tr w:rsidR="002E6CB0" w14:paraId="5A00D784" w14:textId="77777777" w:rsidTr="003528D6">
        <w:tc>
          <w:tcPr>
            <w:tcW w:w="2965" w:type="dxa"/>
          </w:tcPr>
          <w:p w14:paraId="791F82A7" w14:textId="7EFB8377" w:rsidR="002E6CB0" w:rsidRDefault="002E6CB0" w:rsidP="002E6CB0">
            <w:pPr>
              <w:pStyle w:val="NormalWeb"/>
              <w:spacing w:before="0" w:beforeAutospacing="0" w:after="0" w:afterAutospacing="0"/>
              <w:rPr>
                <w:rFonts w:ascii="Calibri" w:hAnsi="Calibri"/>
                <w:sz w:val="22"/>
                <w:szCs w:val="22"/>
              </w:rPr>
            </w:pPr>
            <w:r>
              <w:rPr>
                <w:rFonts w:ascii="Calibri" w:hAnsi="Calibri"/>
                <w:sz w:val="22"/>
                <w:szCs w:val="22"/>
              </w:rPr>
              <w:t>White</w:t>
            </w:r>
          </w:p>
        </w:tc>
        <w:tc>
          <w:tcPr>
            <w:tcW w:w="752" w:type="dxa"/>
          </w:tcPr>
          <w:p w14:paraId="48E43F12" w14:textId="61B4B670"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84%</w:t>
            </w:r>
          </w:p>
        </w:tc>
        <w:tc>
          <w:tcPr>
            <w:tcW w:w="598" w:type="dxa"/>
          </w:tcPr>
          <w:p w14:paraId="77547FDC" w14:textId="4F7D4DB9"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88%</w:t>
            </w:r>
          </w:p>
        </w:tc>
        <w:tc>
          <w:tcPr>
            <w:tcW w:w="1440" w:type="dxa"/>
          </w:tcPr>
          <w:p w14:paraId="7FBA1174" w14:textId="353DD9F7" w:rsidR="002E6CB0" w:rsidRDefault="002E6CB0" w:rsidP="003528D6">
            <w:pPr>
              <w:pStyle w:val="NormalWeb"/>
              <w:spacing w:before="0" w:beforeAutospacing="0" w:after="0" w:afterAutospacing="0"/>
              <w:jc w:val="center"/>
              <w:rPr>
                <w:rFonts w:ascii="Calibri" w:hAnsi="Calibri"/>
                <w:sz w:val="22"/>
                <w:szCs w:val="22"/>
              </w:rPr>
            </w:pPr>
            <w:r>
              <w:rPr>
                <w:rFonts w:ascii="Calibri" w:hAnsi="Calibri"/>
                <w:sz w:val="22"/>
                <w:szCs w:val="22"/>
              </w:rPr>
              <w:t>-4%</w:t>
            </w:r>
          </w:p>
        </w:tc>
        <w:tc>
          <w:tcPr>
            <w:tcW w:w="752" w:type="dxa"/>
          </w:tcPr>
          <w:p w14:paraId="203C9D22" w14:textId="0F39D425"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78%</w:t>
            </w:r>
          </w:p>
        </w:tc>
        <w:tc>
          <w:tcPr>
            <w:tcW w:w="598" w:type="dxa"/>
          </w:tcPr>
          <w:p w14:paraId="5064DCEB" w14:textId="0807F864"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75%</w:t>
            </w:r>
          </w:p>
        </w:tc>
        <w:tc>
          <w:tcPr>
            <w:tcW w:w="1440" w:type="dxa"/>
          </w:tcPr>
          <w:p w14:paraId="487C0CB8" w14:textId="6A78E5B1" w:rsidR="002E6CB0" w:rsidRDefault="003528D6" w:rsidP="003528D6">
            <w:pPr>
              <w:pStyle w:val="NormalWeb"/>
              <w:spacing w:before="0" w:beforeAutospacing="0" w:after="0" w:afterAutospacing="0"/>
              <w:jc w:val="center"/>
              <w:rPr>
                <w:rFonts w:ascii="Calibri" w:hAnsi="Calibri"/>
                <w:sz w:val="22"/>
                <w:szCs w:val="22"/>
              </w:rPr>
            </w:pPr>
            <w:r>
              <w:rPr>
                <w:rFonts w:ascii="Calibri" w:hAnsi="Calibri"/>
                <w:sz w:val="22"/>
                <w:szCs w:val="22"/>
              </w:rPr>
              <w:t>+3%</w:t>
            </w:r>
          </w:p>
        </w:tc>
      </w:tr>
    </w:tbl>
    <w:p w14:paraId="53E43C45" w14:textId="77777777" w:rsidR="005C6ABB" w:rsidRDefault="005C6ABB" w:rsidP="005C6ABB">
      <w:pPr>
        <w:pStyle w:val="NormalWeb"/>
        <w:spacing w:before="0" w:beforeAutospacing="0" w:after="0" w:afterAutospacing="0"/>
        <w:ind w:left="720"/>
        <w:rPr>
          <w:rFonts w:ascii="Calibri" w:hAnsi="Calibri"/>
          <w:sz w:val="22"/>
          <w:szCs w:val="22"/>
        </w:rPr>
      </w:pPr>
    </w:p>
    <w:p w14:paraId="344A4707" w14:textId="77777777" w:rsidR="003528D6" w:rsidRPr="00274671" w:rsidRDefault="003528D6" w:rsidP="005C6ABB">
      <w:pPr>
        <w:pStyle w:val="NormalWeb"/>
        <w:spacing w:before="0" w:beforeAutospacing="0" w:after="0" w:afterAutospacing="0"/>
        <w:ind w:left="720"/>
        <w:rPr>
          <w:rFonts w:ascii="Calibri" w:hAnsi="Calibri"/>
          <w:sz w:val="22"/>
          <w:szCs w:val="22"/>
        </w:rPr>
      </w:pPr>
    </w:p>
    <w:p w14:paraId="5374CA32"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tbl>
      <w:tblPr>
        <w:tblStyle w:val="TableGrid"/>
        <w:tblW w:w="0" w:type="auto"/>
        <w:tblInd w:w="720" w:type="dxa"/>
        <w:tblLook w:val="04A0" w:firstRow="1" w:lastRow="0" w:firstColumn="1" w:lastColumn="0" w:noHBand="0" w:noVBand="1"/>
      </w:tblPr>
      <w:tblGrid>
        <w:gridCol w:w="1100"/>
        <w:gridCol w:w="875"/>
        <w:gridCol w:w="630"/>
        <w:gridCol w:w="1440"/>
        <w:gridCol w:w="1112"/>
        <w:gridCol w:w="778"/>
        <w:gridCol w:w="1440"/>
        <w:gridCol w:w="752"/>
        <w:gridCol w:w="598"/>
        <w:gridCol w:w="1440"/>
        <w:gridCol w:w="844"/>
        <w:gridCol w:w="688"/>
        <w:gridCol w:w="1440"/>
      </w:tblGrid>
      <w:tr w:rsidR="00C739A5" w14:paraId="1F9675E9" w14:textId="77777777" w:rsidTr="00C739A5">
        <w:tc>
          <w:tcPr>
            <w:tcW w:w="1100" w:type="dxa"/>
          </w:tcPr>
          <w:p w14:paraId="2B2CDC8F" w14:textId="6F1D7219" w:rsidR="00C739A5" w:rsidRDefault="00C739A5" w:rsidP="00C739A5">
            <w:pPr>
              <w:pStyle w:val="NormalWeb"/>
              <w:spacing w:before="0" w:beforeAutospacing="0" w:after="0" w:afterAutospacing="0"/>
              <w:rPr>
                <w:rFonts w:ascii="Calibri" w:hAnsi="Calibri"/>
                <w:sz w:val="22"/>
                <w:szCs w:val="22"/>
              </w:rPr>
            </w:pPr>
          </w:p>
        </w:tc>
        <w:tc>
          <w:tcPr>
            <w:tcW w:w="2945" w:type="dxa"/>
            <w:gridSpan w:val="3"/>
          </w:tcPr>
          <w:p w14:paraId="2274A9F2" w14:textId="262E8BD4" w:rsidR="00C739A5" w:rsidRPr="00B1074A" w:rsidRDefault="00C739A5" w:rsidP="00C739A5">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2013-14</w:t>
            </w:r>
          </w:p>
        </w:tc>
        <w:tc>
          <w:tcPr>
            <w:tcW w:w="3330" w:type="dxa"/>
            <w:gridSpan w:val="3"/>
          </w:tcPr>
          <w:p w14:paraId="10452DC5" w14:textId="62B70AD2" w:rsidR="00C739A5" w:rsidRPr="00B1074A" w:rsidRDefault="00C739A5" w:rsidP="00C739A5">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2014-15</w:t>
            </w:r>
          </w:p>
        </w:tc>
        <w:tc>
          <w:tcPr>
            <w:tcW w:w="2790" w:type="dxa"/>
            <w:gridSpan w:val="3"/>
          </w:tcPr>
          <w:p w14:paraId="37C074D5" w14:textId="549B874D" w:rsidR="00C739A5" w:rsidRPr="00B1074A" w:rsidRDefault="00C739A5" w:rsidP="00C739A5">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2015-16</w:t>
            </w:r>
          </w:p>
        </w:tc>
        <w:tc>
          <w:tcPr>
            <w:tcW w:w="2972" w:type="dxa"/>
            <w:gridSpan w:val="3"/>
          </w:tcPr>
          <w:p w14:paraId="431534C6" w14:textId="59E8F145" w:rsidR="00C739A5" w:rsidRPr="00B1074A" w:rsidRDefault="00C739A5" w:rsidP="00C739A5">
            <w:pPr>
              <w:pStyle w:val="NormalWeb"/>
              <w:spacing w:before="0" w:beforeAutospacing="0" w:after="0" w:afterAutospacing="0"/>
              <w:jc w:val="center"/>
              <w:rPr>
                <w:rFonts w:asciiTheme="minorHAnsi" w:hAnsiTheme="minorHAnsi" w:cs="GreekC"/>
                <w:b/>
                <w:sz w:val="22"/>
                <w:szCs w:val="22"/>
              </w:rPr>
            </w:pPr>
            <w:r>
              <w:rPr>
                <w:rFonts w:asciiTheme="minorHAnsi" w:hAnsiTheme="minorHAnsi" w:cs="GreekC"/>
                <w:b/>
                <w:sz w:val="22"/>
                <w:szCs w:val="22"/>
              </w:rPr>
              <w:t>Overall</w:t>
            </w:r>
          </w:p>
        </w:tc>
      </w:tr>
      <w:tr w:rsidR="00C739A5" w14:paraId="0815F9EE" w14:textId="47A2001F" w:rsidTr="00D13FF9">
        <w:trPr>
          <w:trHeight w:val="251"/>
        </w:trPr>
        <w:tc>
          <w:tcPr>
            <w:tcW w:w="1100" w:type="dxa"/>
          </w:tcPr>
          <w:p w14:paraId="1C0506D1" w14:textId="3A8E0BD6" w:rsidR="00C739A5" w:rsidRDefault="00C739A5" w:rsidP="00C739A5">
            <w:pPr>
              <w:pStyle w:val="NormalWeb"/>
              <w:spacing w:before="0" w:beforeAutospacing="0" w:after="0" w:afterAutospacing="0"/>
              <w:rPr>
                <w:rFonts w:ascii="Calibri" w:hAnsi="Calibri"/>
                <w:sz w:val="22"/>
                <w:szCs w:val="22"/>
              </w:rPr>
            </w:pPr>
          </w:p>
        </w:tc>
        <w:tc>
          <w:tcPr>
            <w:tcW w:w="875" w:type="dxa"/>
          </w:tcPr>
          <w:p w14:paraId="07E32E03" w14:textId="77777777"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MFGT</w:t>
            </w:r>
          </w:p>
        </w:tc>
        <w:tc>
          <w:tcPr>
            <w:tcW w:w="630" w:type="dxa"/>
          </w:tcPr>
          <w:p w14:paraId="3168E868" w14:textId="77777777"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440" w:type="dxa"/>
          </w:tcPr>
          <w:p w14:paraId="20A8A3EB" w14:textId="0DCC58DB"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MFGT</w:t>
            </w:r>
          </w:p>
        </w:tc>
        <w:tc>
          <w:tcPr>
            <w:tcW w:w="1112" w:type="dxa"/>
          </w:tcPr>
          <w:p w14:paraId="00A52273" w14:textId="7F832AC5"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MFGT</w:t>
            </w:r>
          </w:p>
        </w:tc>
        <w:tc>
          <w:tcPr>
            <w:tcW w:w="778" w:type="dxa"/>
          </w:tcPr>
          <w:p w14:paraId="5A275278" w14:textId="73C32452" w:rsidR="00C739A5" w:rsidRDefault="006D7D4F" w:rsidP="006D7D4F">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440" w:type="dxa"/>
          </w:tcPr>
          <w:p w14:paraId="3193A461" w14:textId="51D4F292" w:rsidR="00C739A5" w:rsidRDefault="00C739A5" w:rsidP="00C739A5">
            <w:pPr>
              <w:pStyle w:val="NormalWeb"/>
              <w:spacing w:before="0" w:beforeAutospacing="0" w:after="0" w:afterAutospacing="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(MFGT-BC</w:t>
            </w:r>
            <w:r w:rsidRPr="003528D6">
              <w:rPr>
                <w:rFonts w:asciiTheme="minorHAnsi" w:hAnsiTheme="minorHAnsi" w:cs="GreekC"/>
                <w:sz w:val="22"/>
                <w:szCs w:val="22"/>
              </w:rPr>
              <w:t>)</w:t>
            </w:r>
          </w:p>
        </w:tc>
        <w:tc>
          <w:tcPr>
            <w:tcW w:w="752" w:type="dxa"/>
          </w:tcPr>
          <w:p w14:paraId="50858700" w14:textId="5D9E02D4"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MFGT</w:t>
            </w:r>
          </w:p>
        </w:tc>
        <w:tc>
          <w:tcPr>
            <w:tcW w:w="598" w:type="dxa"/>
          </w:tcPr>
          <w:p w14:paraId="6B3D379F" w14:textId="11DF6B24" w:rsidR="00C739A5" w:rsidRDefault="00C739A5" w:rsidP="00C739A5">
            <w:pPr>
              <w:pStyle w:val="NormalWeb"/>
              <w:spacing w:before="0" w:after="0"/>
              <w:jc w:val="center"/>
              <w:rPr>
                <w:rFonts w:ascii="Calibri" w:hAnsi="Calibri"/>
                <w:sz w:val="22"/>
                <w:szCs w:val="22"/>
              </w:rPr>
            </w:pPr>
            <w:r>
              <w:rPr>
                <w:rFonts w:ascii="Calibri" w:hAnsi="Calibri"/>
                <w:sz w:val="22"/>
                <w:szCs w:val="22"/>
              </w:rPr>
              <w:t>BC</w:t>
            </w:r>
          </w:p>
        </w:tc>
        <w:tc>
          <w:tcPr>
            <w:tcW w:w="1440" w:type="dxa"/>
          </w:tcPr>
          <w:p w14:paraId="17256101" w14:textId="431DFBAD" w:rsidR="00C739A5" w:rsidRDefault="00C739A5" w:rsidP="00C739A5">
            <w:pPr>
              <w:pStyle w:val="NormalWeb"/>
              <w:spacing w:before="0" w:after="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(MFGT-BC</w:t>
            </w:r>
            <w:r w:rsidRPr="003528D6">
              <w:rPr>
                <w:rFonts w:asciiTheme="minorHAnsi" w:hAnsiTheme="minorHAnsi" w:cs="GreekC"/>
                <w:sz w:val="22"/>
                <w:szCs w:val="22"/>
              </w:rPr>
              <w:t>)</w:t>
            </w:r>
          </w:p>
        </w:tc>
        <w:tc>
          <w:tcPr>
            <w:tcW w:w="844" w:type="dxa"/>
          </w:tcPr>
          <w:p w14:paraId="2CEB877F" w14:textId="6F5125D5" w:rsidR="00C739A5" w:rsidRDefault="00C739A5" w:rsidP="00C739A5">
            <w:pPr>
              <w:pStyle w:val="NormalWeb"/>
              <w:spacing w:before="0" w:beforeAutospacing="0" w:after="0" w:afterAutospacing="0"/>
              <w:jc w:val="center"/>
              <w:rPr>
                <w:rFonts w:ascii="GreekC" w:hAnsi="GreekC" w:cs="GreekC"/>
                <w:sz w:val="22"/>
                <w:szCs w:val="22"/>
              </w:rPr>
            </w:pPr>
            <w:r>
              <w:rPr>
                <w:rFonts w:ascii="Calibri" w:hAnsi="Calibri"/>
                <w:sz w:val="22"/>
                <w:szCs w:val="22"/>
              </w:rPr>
              <w:t>MFGT</w:t>
            </w:r>
          </w:p>
        </w:tc>
        <w:tc>
          <w:tcPr>
            <w:tcW w:w="688" w:type="dxa"/>
          </w:tcPr>
          <w:p w14:paraId="62B9CBA2" w14:textId="2D16BF3B" w:rsidR="00C739A5" w:rsidRDefault="00C739A5" w:rsidP="00C739A5">
            <w:pPr>
              <w:pStyle w:val="NormalWeb"/>
              <w:spacing w:before="0" w:beforeAutospacing="0" w:after="0" w:afterAutospacing="0"/>
              <w:jc w:val="center"/>
              <w:rPr>
                <w:rFonts w:ascii="GreekC" w:hAnsi="GreekC" w:cs="GreekC"/>
                <w:sz w:val="22"/>
                <w:szCs w:val="22"/>
              </w:rPr>
            </w:pPr>
            <w:r>
              <w:rPr>
                <w:rFonts w:ascii="Calibri" w:hAnsi="Calibri"/>
                <w:sz w:val="22"/>
                <w:szCs w:val="22"/>
              </w:rPr>
              <w:t>BC</w:t>
            </w:r>
          </w:p>
        </w:tc>
        <w:tc>
          <w:tcPr>
            <w:tcW w:w="1440" w:type="dxa"/>
          </w:tcPr>
          <w:p w14:paraId="0CC5DE0C" w14:textId="4EBCAB4B" w:rsidR="00C739A5" w:rsidRDefault="00C739A5" w:rsidP="00C739A5">
            <w:pPr>
              <w:pStyle w:val="NormalWeb"/>
              <w:spacing w:before="0" w:beforeAutospacing="0" w:after="0" w:afterAutospacing="0"/>
              <w:jc w:val="center"/>
              <w:rPr>
                <w:rFonts w:ascii="GreekC" w:hAnsi="GreekC" w:cs="GreekC"/>
                <w:sz w:val="22"/>
                <w:szCs w:val="22"/>
              </w:rPr>
            </w:pPr>
            <w:r>
              <w:rPr>
                <w:rFonts w:ascii="GreekC" w:hAnsi="GreekC" w:cs="GreekC"/>
                <w:sz w:val="22"/>
                <w:szCs w:val="22"/>
              </w:rPr>
              <w:t>∆</w:t>
            </w:r>
            <w:r>
              <w:rPr>
                <w:rFonts w:asciiTheme="minorHAnsi" w:hAnsiTheme="minorHAnsi" w:cs="GreekC"/>
                <w:sz w:val="22"/>
                <w:szCs w:val="22"/>
              </w:rPr>
              <w:t xml:space="preserve"> (MFGT-BC</w:t>
            </w:r>
            <w:r w:rsidRPr="003528D6">
              <w:rPr>
                <w:rFonts w:asciiTheme="minorHAnsi" w:hAnsiTheme="minorHAnsi" w:cs="GreekC"/>
                <w:sz w:val="22"/>
                <w:szCs w:val="22"/>
              </w:rPr>
              <w:t>)</w:t>
            </w:r>
          </w:p>
        </w:tc>
      </w:tr>
      <w:tr w:rsidR="00C739A5" w14:paraId="74AE1357" w14:textId="1DE41DD2" w:rsidTr="00C739A5">
        <w:tc>
          <w:tcPr>
            <w:tcW w:w="1100" w:type="dxa"/>
          </w:tcPr>
          <w:p w14:paraId="4E21C706" w14:textId="7B8B663E" w:rsidR="00C739A5" w:rsidRDefault="00C739A5" w:rsidP="00C739A5">
            <w:pPr>
              <w:pStyle w:val="NormalWeb"/>
              <w:spacing w:before="0" w:beforeAutospacing="0" w:after="0" w:afterAutospacing="0"/>
              <w:rPr>
                <w:rFonts w:ascii="Calibri" w:hAnsi="Calibri"/>
                <w:sz w:val="22"/>
                <w:szCs w:val="22"/>
              </w:rPr>
            </w:pPr>
            <w:r>
              <w:rPr>
                <w:rFonts w:ascii="Calibri" w:hAnsi="Calibri"/>
                <w:sz w:val="22"/>
                <w:szCs w:val="22"/>
              </w:rPr>
              <w:t>Retention</w:t>
            </w:r>
          </w:p>
        </w:tc>
        <w:tc>
          <w:tcPr>
            <w:tcW w:w="875" w:type="dxa"/>
          </w:tcPr>
          <w:p w14:paraId="00DD076D" w14:textId="57DA08B0"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88%</w:t>
            </w:r>
          </w:p>
        </w:tc>
        <w:tc>
          <w:tcPr>
            <w:tcW w:w="630" w:type="dxa"/>
          </w:tcPr>
          <w:p w14:paraId="3A7296B2" w14:textId="76136820"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87%</w:t>
            </w:r>
          </w:p>
        </w:tc>
        <w:tc>
          <w:tcPr>
            <w:tcW w:w="1440" w:type="dxa"/>
          </w:tcPr>
          <w:p w14:paraId="590C0A0C" w14:textId="17318EC5"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88%</w:t>
            </w:r>
          </w:p>
        </w:tc>
        <w:tc>
          <w:tcPr>
            <w:tcW w:w="1112" w:type="dxa"/>
          </w:tcPr>
          <w:p w14:paraId="3DEA5C6E" w14:textId="643862FE" w:rsidR="00C739A5" w:rsidRDefault="006D7D4F" w:rsidP="00C739A5">
            <w:pPr>
              <w:pStyle w:val="NormalWeb"/>
              <w:spacing w:before="0" w:beforeAutospacing="0" w:after="0" w:afterAutospacing="0"/>
              <w:jc w:val="center"/>
              <w:rPr>
                <w:rFonts w:ascii="Calibri" w:hAnsi="Calibri"/>
                <w:sz w:val="22"/>
                <w:szCs w:val="22"/>
              </w:rPr>
            </w:pPr>
            <w:r>
              <w:rPr>
                <w:rFonts w:ascii="Calibri" w:hAnsi="Calibri"/>
                <w:sz w:val="22"/>
                <w:szCs w:val="22"/>
              </w:rPr>
              <w:t>83</w:t>
            </w:r>
            <w:r w:rsidR="00C739A5">
              <w:rPr>
                <w:rFonts w:ascii="Calibri" w:hAnsi="Calibri"/>
                <w:sz w:val="22"/>
                <w:szCs w:val="22"/>
              </w:rPr>
              <w:t>%</w:t>
            </w:r>
          </w:p>
        </w:tc>
        <w:tc>
          <w:tcPr>
            <w:tcW w:w="778" w:type="dxa"/>
          </w:tcPr>
          <w:p w14:paraId="62E8BB48" w14:textId="7002478F"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88%</w:t>
            </w:r>
          </w:p>
        </w:tc>
        <w:tc>
          <w:tcPr>
            <w:tcW w:w="1440" w:type="dxa"/>
          </w:tcPr>
          <w:p w14:paraId="15659266" w14:textId="1B6D2503"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-4%</w:t>
            </w:r>
          </w:p>
        </w:tc>
        <w:tc>
          <w:tcPr>
            <w:tcW w:w="752" w:type="dxa"/>
          </w:tcPr>
          <w:p w14:paraId="4B7201BC" w14:textId="704CED24"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88%</w:t>
            </w:r>
          </w:p>
        </w:tc>
        <w:tc>
          <w:tcPr>
            <w:tcW w:w="598" w:type="dxa"/>
          </w:tcPr>
          <w:p w14:paraId="69AFD4CA" w14:textId="5232815A" w:rsidR="00C739A5" w:rsidRDefault="00C739A5" w:rsidP="00C739A5">
            <w:pPr>
              <w:pStyle w:val="NormalWeb"/>
              <w:spacing w:before="0" w:after="0"/>
              <w:jc w:val="center"/>
              <w:rPr>
                <w:rFonts w:ascii="Calibri" w:hAnsi="Calibri"/>
                <w:sz w:val="22"/>
                <w:szCs w:val="22"/>
              </w:rPr>
            </w:pPr>
            <w:r>
              <w:rPr>
                <w:rFonts w:ascii="Calibri" w:hAnsi="Calibri"/>
                <w:sz w:val="22"/>
                <w:szCs w:val="22"/>
              </w:rPr>
              <w:t>88%</w:t>
            </w:r>
          </w:p>
        </w:tc>
        <w:tc>
          <w:tcPr>
            <w:tcW w:w="1440" w:type="dxa"/>
          </w:tcPr>
          <w:p w14:paraId="779DDD91" w14:textId="76993C86" w:rsidR="00C739A5" w:rsidRDefault="00C739A5" w:rsidP="00C739A5">
            <w:pPr>
              <w:pStyle w:val="NormalWeb"/>
              <w:spacing w:before="0" w:after="0"/>
              <w:jc w:val="center"/>
              <w:rPr>
                <w:rFonts w:ascii="Calibri" w:hAnsi="Calibri"/>
                <w:sz w:val="22"/>
                <w:szCs w:val="22"/>
              </w:rPr>
            </w:pPr>
            <w:r>
              <w:rPr>
                <w:rFonts w:ascii="Calibri" w:hAnsi="Calibri"/>
                <w:sz w:val="22"/>
                <w:szCs w:val="22"/>
              </w:rPr>
              <w:t>0%</w:t>
            </w:r>
          </w:p>
        </w:tc>
        <w:tc>
          <w:tcPr>
            <w:tcW w:w="844" w:type="dxa"/>
          </w:tcPr>
          <w:p w14:paraId="5358C240" w14:textId="4A370F1A"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83%</w:t>
            </w:r>
          </w:p>
        </w:tc>
        <w:tc>
          <w:tcPr>
            <w:tcW w:w="688" w:type="dxa"/>
          </w:tcPr>
          <w:p w14:paraId="0F20FD9A" w14:textId="6506925B"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85%</w:t>
            </w:r>
          </w:p>
        </w:tc>
        <w:tc>
          <w:tcPr>
            <w:tcW w:w="1440" w:type="dxa"/>
          </w:tcPr>
          <w:p w14:paraId="7FADA315" w14:textId="4C2AD234"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-2%</w:t>
            </w:r>
          </w:p>
        </w:tc>
      </w:tr>
      <w:tr w:rsidR="00C739A5" w14:paraId="2369DF8A" w14:textId="435647ED" w:rsidTr="00C739A5">
        <w:tc>
          <w:tcPr>
            <w:tcW w:w="1100" w:type="dxa"/>
          </w:tcPr>
          <w:p w14:paraId="5528EAF6" w14:textId="531BBA25" w:rsidR="00C739A5" w:rsidRDefault="00C739A5" w:rsidP="00C739A5">
            <w:pPr>
              <w:pStyle w:val="NormalWeb"/>
              <w:spacing w:before="0" w:beforeAutospacing="0" w:after="0" w:afterAutospacing="0"/>
              <w:rPr>
                <w:rFonts w:ascii="Calibri" w:hAnsi="Calibri"/>
                <w:sz w:val="22"/>
                <w:szCs w:val="22"/>
              </w:rPr>
            </w:pPr>
            <w:r>
              <w:rPr>
                <w:rFonts w:ascii="Calibri" w:hAnsi="Calibri"/>
                <w:sz w:val="22"/>
                <w:szCs w:val="22"/>
              </w:rPr>
              <w:t>Success</w:t>
            </w:r>
          </w:p>
        </w:tc>
        <w:tc>
          <w:tcPr>
            <w:tcW w:w="875" w:type="dxa"/>
          </w:tcPr>
          <w:p w14:paraId="1DCAD109" w14:textId="1F78FC35"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82%</w:t>
            </w:r>
          </w:p>
        </w:tc>
        <w:tc>
          <w:tcPr>
            <w:tcW w:w="630" w:type="dxa"/>
          </w:tcPr>
          <w:p w14:paraId="08C20ECE" w14:textId="29B048AA"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70%</w:t>
            </w:r>
          </w:p>
        </w:tc>
        <w:tc>
          <w:tcPr>
            <w:tcW w:w="1440" w:type="dxa"/>
          </w:tcPr>
          <w:p w14:paraId="17BEA1B9" w14:textId="7F98FCA0"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69%</w:t>
            </w:r>
          </w:p>
        </w:tc>
        <w:tc>
          <w:tcPr>
            <w:tcW w:w="1112" w:type="dxa"/>
          </w:tcPr>
          <w:p w14:paraId="074EE21E" w14:textId="44BAE23B"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69%</w:t>
            </w:r>
          </w:p>
        </w:tc>
        <w:tc>
          <w:tcPr>
            <w:tcW w:w="778" w:type="dxa"/>
          </w:tcPr>
          <w:p w14:paraId="78455D4E" w14:textId="2A99504D"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69%</w:t>
            </w:r>
          </w:p>
        </w:tc>
        <w:tc>
          <w:tcPr>
            <w:tcW w:w="1440" w:type="dxa"/>
          </w:tcPr>
          <w:p w14:paraId="18197352" w14:textId="17340C87"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+9%</w:t>
            </w:r>
          </w:p>
        </w:tc>
        <w:tc>
          <w:tcPr>
            <w:tcW w:w="752" w:type="dxa"/>
          </w:tcPr>
          <w:p w14:paraId="1EE2F997" w14:textId="6FB3D0EB" w:rsidR="00C739A5" w:rsidRDefault="00C739A5" w:rsidP="00C739A5">
            <w:pPr>
              <w:pStyle w:val="NormalWeb"/>
              <w:spacing w:before="0" w:beforeAutospacing="0" w:after="0" w:afterAutospacing="0"/>
              <w:jc w:val="center"/>
              <w:rPr>
                <w:rFonts w:ascii="Calibri" w:hAnsi="Calibri"/>
                <w:sz w:val="22"/>
                <w:szCs w:val="22"/>
              </w:rPr>
            </w:pPr>
            <w:r>
              <w:rPr>
                <w:rFonts w:ascii="Calibri" w:hAnsi="Calibri"/>
                <w:sz w:val="22"/>
                <w:szCs w:val="22"/>
              </w:rPr>
              <w:t>69%</w:t>
            </w:r>
          </w:p>
        </w:tc>
        <w:tc>
          <w:tcPr>
            <w:tcW w:w="598" w:type="dxa"/>
          </w:tcPr>
          <w:p w14:paraId="078F2C24" w14:textId="6062CB78" w:rsidR="00C739A5" w:rsidRDefault="00C739A5" w:rsidP="00C739A5">
            <w:pPr>
              <w:pStyle w:val="NormalWeb"/>
              <w:spacing w:before="0" w:after="0"/>
              <w:jc w:val="center"/>
              <w:rPr>
                <w:rFonts w:ascii="Calibri" w:hAnsi="Calibri"/>
                <w:sz w:val="22"/>
                <w:szCs w:val="22"/>
              </w:rPr>
            </w:pPr>
            <w:r>
              <w:rPr>
                <w:rFonts w:ascii="Calibri" w:hAnsi="Calibri"/>
                <w:sz w:val="22"/>
                <w:szCs w:val="22"/>
              </w:rPr>
              <w:t>71%</w:t>
            </w:r>
          </w:p>
        </w:tc>
        <w:tc>
          <w:tcPr>
            <w:tcW w:w="1440" w:type="dxa"/>
          </w:tcPr>
          <w:p w14:paraId="6C6CD421" w14:textId="49249D6D" w:rsidR="00C739A5" w:rsidRDefault="00C739A5" w:rsidP="00C739A5">
            <w:pPr>
              <w:pStyle w:val="NormalWeb"/>
              <w:spacing w:before="0" w:after="0"/>
              <w:jc w:val="center"/>
              <w:rPr>
                <w:rFonts w:ascii="Calibri" w:hAnsi="Calibri"/>
                <w:sz w:val="22"/>
                <w:szCs w:val="22"/>
              </w:rPr>
            </w:pPr>
            <w:r>
              <w:rPr>
                <w:rFonts w:ascii="Calibri" w:hAnsi="Calibri"/>
                <w:sz w:val="22"/>
                <w:szCs w:val="22"/>
              </w:rPr>
              <w:t>+2</w:t>
            </w:r>
          </w:p>
        </w:tc>
        <w:tc>
          <w:tcPr>
            <w:tcW w:w="844" w:type="dxa"/>
          </w:tcPr>
          <w:p w14:paraId="60122D22" w14:textId="044D6E6F" w:rsidR="00C739A5" w:rsidRDefault="006D7D4F" w:rsidP="00C739A5">
            <w:pPr>
              <w:pStyle w:val="NormalWeb"/>
              <w:spacing w:before="0" w:beforeAutospacing="0" w:after="0" w:afterAutospacing="0"/>
              <w:jc w:val="center"/>
              <w:rPr>
                <w:rFonts w:ascii="Calibri" w:hAnsi="Calibri"/>
                <w:sz w:val="22"/>
                <w:szCs w:val="22"/>
              </w:rPr>
            </w:pPr>
            <w:r>
              <w:rPr>
                <w:rFonts w:ascii="Calibri" w:hAnsi="Calibri"/>
                <w:sz w:val="22"/>
                <w:szCs w:val="22"/>
              </w:rPr>
              <w:t>76%</w:t>
            </w:r>
          </w:p>
        </w:tc>
        <w:tc>
          <w:tcPr>
            <w:tcW w:w="688" w:type="dxa"/>
          </w:tcPr>
          <w:p w14:paraId="345A499E" w14:textId="3B9D0CB6" w:rsidR="00C739A5" w:rsidRDefault="006D7D4F" w:rsidP="00C739A5">
            <w:pPr>
              <w:pStyle w:val="NormalWeb"/>
              <w:spacing w:before="0" w:beforeAutospacing="0" w:after="0" w:afterAutospacing="0"/>
              <w:jc w:val="center"/>
              <w:rPr>
                <w:rFonts w:ascii="Calibri" w:hAnsi="Calibri"/>
                <w:sz w:val="22"/>
                <w:szCs w:val="22"/>
              </w:rPr>
            </w:pPr>
            <w:r>
              <w:rPr>
                <w:rFonts w:ascii="Calibri" w:hAnsi="Calibri"/>
                <w:sz w:val="22"/>
                <w:szCs w:val="22"/>
              </w:rPr>
              <w:t>68%</w:t>
            </w:r>
          </w:p>
        </w:tc>
        <w:tc>
          <w:tcPr>
            <w:tcW w:w="1440" w:type="dxa"/>
          </w:tcPr>
          <w:p w14:paraId="06C70B31" w14:textId="3A027474" w:rsidR="00C739A5" w:rsidRDefault="006D7D4F" w:rsidP="00C739A5">
            <w:pPr>
              <w:pStyle w:val="NormalWeb"/>
              <w:spacing w:before="0" w:beforeAutospacing="0" w:after="0" w:afterAutospacing="0"/>
              <w:jc w:val="center"/>
              <w:rPr>
                <w:rFonts w:ascii="Calibri" w:hAnsi="Calibri"/>
                <w:sz w:val="22"/>
                <w:szCs w:val="22"/>
              </w:rPr>
            </w:pPr>
            <w:r>
              <w:rPr>
                <w:rFonts w:ascii="Calibri" w:hAnsi="Calibri"/>
                <w:sz w:val="22"/>
                <w:szCs w:val="22"/>
              </w:rPr>
              <w:t>+8%</w:t>
            </w:r>
          </w:p>
        </w:tc>
      </w:tr>
    </w:tbl>
    <w:p w14:paraId="12FC8DA2" w14:textId="6A362749" w:rsidR="005B56AA" w:rsidRDefault="005B56AA" w:rsidP="00C739A5">
      <w:pPr>
        <w:pStyle w:val="NormalWeb"/>
        <w:spacing w:before="0" w:beforeAutospacing="0" w:after="0" w:afterAutospacing="0"/>
        <w:ind w:left="720"/>
        <w:rPr>
          <w:rFonts w:ascii="Calibri" w:hAnsi="Calibri"/>
          <w:sz w:val="22"/>
          <w:szCs w:val="22"/>
        </w:rPr>
      </w:pPr>
    </w:p>
    <w:p w14:paraId="4A77D6AB" w14:textId="77777777" w:rsidR="00B1074A" w:rsidRDefault="00B1074A" w:rsidP="005B56AA">
      <w:pPr>
        <w:pStyle w:val="NormalWeb"/>
        <w:spacing w:before="0" w:beforeAutospacing="0" w:after="0" w:afterAutospacing="0"/>
        <w:ind w:left="720"/>
        <w:rPr>
          <w:rFonts w:ascii="Calibri" w:hAnsi="Calibri"/>
          <w:sz w:val="22"/>
          <w:szCs w:val="22"/>
        </w:rPr>
      </w:pPr>
    </w:p>
    <w:p w14:paraId="427DBA61"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Degrees and certificates awarded (three-year trend data for each degree and/or certificate awarded). </w:t>
      </w:r>
    </w:p>
    <w:tbl>
      <w:tblPr>
        <w:tblStyle w:val="TableGrid"/>
        <w:tblW w:w="0" w:type="auto"/>
        <w:tblInd w:w="720" w:type="dxa"/>
        <w:tblLook w:val="04A0" w:firstRow="1" w:lastRow="0" w:firstColumn="1" w:lastColumn="0" w:noHBand="0" w:noVBand="1"/>
      </w:tblPr>
      <w:tblGrid>
        <w:gridCol w:w="4788"/>
        <w:gridCol w:w="2070"/>
        <w:gridCol w:w="1501"/>
        <w:gridCol w:w="2768"/>
        <w:gridCol w:w="2769"/>
      </w:tblGrid>
      <w:tr w:rsidR="008F7B94" w14:paraId="40F69914" w14:textId="77777777" w:rsidTr="008F7B94">
        <w:tc>
          <w:tcPr>
            <w:tcW w:w="4788" w:type="dxa"/>
          </w:tcPr>
          <w:p w14:paraId="27D9D9D3" w14:textId="77777777" w:rsidR="008F7B94" w:rsidRDefault="008F7B94" w:rsidP="008F7B94">
            <w:pPr>
              <w:pStyle w:val="NormalWeb"/>
              <w:spacing w:before="0" w:beforeAutospacing="0" w:after="0" w:afterAutospacing="0"/>
              <w:rPr>
                <w:rFonts w:ascii="Calibri" w:hAnsi="Calibri"/>
                <w:sz w:val="22"/>
                <w:szCs w:val="22"/>
              </w:rPr>
            </w:pPr>
          </w:p>
        </w:tc>
        <w:tc>
          <w:tcPr>
            <w:tcW w:w="2070" w:type="dxa"/>
          </w:tcPr>
          <w:p w14:paraId="6B863DC1" w14:textId="22B451A4" w:rsidR="008F7B94" w:rsidRDefault="008F7B94" w:rsidP="008F7B94">
            <w:pPr>
              <w:pStyle w:val="NormalWeb"/>
              <w:spacing w:before="0" w:beforeAutospacing="0" w:after="0" w:afterAutospacing="0"/>
              <w:jc w:val="center"/>
              <w:rPr>
                <w:rFonts w:ascii="Calibri" w:hAnsi="Calibri"/>
                <w:sz w:val="22"/>
                <w:szCs w:val="22"/>
              </w:rPr>
            </w:pPr>
            <w:r w:rsidRPr="00B1074A">
              <w:rPr>
                <w:rFonts w:asciiTheme="minorHAnsi" w:hAnsiTheme="minorHAnsi" w:cs="GreekC"/>
                <w:b/>
                <w:sz w:val="22"/>
                <w:szCs w:val="22"/>
              </w:rPr>
              <w:t>2013-14</w:t>
            </w:r>
          </w:p>
        </w:tc>
        <w:tc>
          <w:tcPr>
            <w:tcW w:w="1501" w:type="dxa"/>
          </w:tcPr>
          <w:p w14:paraId="17FC079B" w14:textId="7AACCE33" w:rsidR="008F7B94" w:rsidRDefault="008F7B94" w:rsidP="008F7B94">
            <w:pPr>
              <w:pStyle w:val="NormalWeb"/>
              <w:spacing w:before="0" w:beforeAutospacing="0" w:after="0" w:afterAutospacing="0"/>
              <w:jc w:val="center"/>
              <w:rPr>
                <w:rFonts w:ascii="Calibri" w:hAnsi="Calibri"/>
                <w:sz w:val="22"/>
                <w:szCs w:val="22"/>
              </w:rPr>
            </w:pPr>
            <w:r w:rsidRPr="00B1074A">
              <w:rPr>
                <w:rFonts w:asciiTheme="minorHAnsi" w:hAnsiTheme="minorHAnsi" w:cs="GreekC"/>
                <w:b/>
                <w:sz w:val="22"/>
                <w:szCs w:val="22"/>
              </w:rPr>
              <w:t>2014-15</w:t>
            </w:r>
          </w:p>
        </w:tc>
        <w:tc>
          <w:tcPr>
            <w:tcW w:w="2768" w:type="dxa"/>
          </w:tcPr>
          <w:p w14:paraId="3ABC8DC4" w14:textId="526F819F" w:rsidR="008F7B94" w:rsidRDefault="008F7B94" w:rsidP="008F7B94">
            <w:pPr>
              <w:pStyle w:val="NormalWeb"/>
              <w:spacing w:before="0" w:beforeAutospacing="0" w:after="0" w:afterAutospacing="0"/>
              <w:jc w:val="center"/>
              <w:rPr>
                <w:rFonts w:ascii="Calibri" w:hAnsi="Calibri"/>
                <w:sz w:val="22"/>
                <w:szCs w:val="22"/>
              </w:rPr>
            </w:pPr>
            <w:r w:rsidRPr="00B1074A">
              <w:rPr>
                <w:rFonts w:asciiTheme="minorHAnsi" w:hAnsiTheme="minorHAnsi" w:cs="GreekC"/>
                <w:b/>
                <w:sz w:val="22"/>
                <w:szCs w:val="22"/>
              </w:rPr>
              <w:t>2015-16</w:t>
            </w:r>
          </w:p>
        </w:tc>
        <w:tc>
          <w:tcPr>
            <w:tcW w:w="2769" w:type="dxa"/>
          </w:tcPr>
          <w:p w14:paraId="6E97647A" w14:textId="1ACC9DC9" w:rsidR="008F7B94" w:rsidRDefault="008F7B94" w:rsidP="008F7B94">
            <w:pPr>
              <w:pStyle w:val="NormalWeb"/>
              <w:spacing w:before="0" w:beforeAutospacing="0" w:after="0" w:afterAutospacing="0"/>
              <w:jc w:val="center"/>
              <w:rPr>
                <w:rFonts w:ascii="Calibri" w:hAnsi="Calibri"/>
                <w:sz w:val="22"/>
                <w:szCs w:val="22"/>
              </w:rPr>
            </w:pPr>
            <w:r>
              <w:rPr>
                <w:rFonts w:asciiTheme="minorHAnsi" w:hAnsiTheme="minorHAnsi" w:cs="GreekC"/>
                <w:b/>
                <w:sz w:val="22"/>
                <w:szCs w:val="22"/>
              </w:rPr>
              <w:t>Overall</w:t>
            </w:r>
          </w:p>
        </w:tc>
      </w:tr>
      <w:tr w:rsidR="008F7B94" w14:paraId="15A55707" w14:textId="77777777" w:rsidTr="008F7B94">
        <w:tc>
          <w:tcPr>
            <w:tcW w:w="4788" w:type="dxa"/>
          </w:tcPr>
          <w:p w14:paraId="2A5CBC69" w14:textId="42B4DAA4" w:rsidR="008F7B94" w:rsidRDefault="008F7B94" w:rsidP="008F7B94">
            <w:pPr>
              <w:pStyle w:val="NormalWeb"/>
              <w:spacing w:before="0" w:beforeAutospacing="0" w:after="0" w:afterAutospacing="0"/>
              <w:rPr>
                <w:rFonts w:ascii="Calibri" w:hAnsi="Calibri"/>
                <w:sz w:val="22"/>
                <w:szCs w:val="22"/>
              </w:rPr>
            </w:pPr>
            <w:r>
              <w:rPr>
                <w:rFonts w:ascii="Calibri" w:hAnsi="Calibri"/>
                <w:sz w:val="22"/>
                <w:szCs w:val="22"/>
              </w:rPr>
              <w:t>Job Skills Certificate</w:t>
            </w:r>
          </w:p>
          <w:p w14:paraId="4F5B5860" w14:textId="6DDF4B68" w:rsidR="008F7B94" w:rsidRDefault="008F7B94" w:rsidP="008F7B94">
            <w:pPr>
              <w:pStyle w:val="NormalWeb"/>
              <w:spacing w:before="0" w:beforeAutospacing="0" w:after="0" w:afterAutospacing="0"/>
              <w:rPr>
                <w:rFonts w:ascii="Calibri" w:hAnsi="Calibri"/>
                <w:sz w:val="22"/>
                <w:szCs w:val="22"/>
              </w:rPr>
            </w:pPr>
            <w:r>
              <w:rPr>
                <w:rFonts w:ascii="Calibri" w:hAnsi="Calibri"/>
                <w:sz w:val="22"/>
                <w:szCs w:val="22"/>
              </w:rPr>
              <w:t>Basic Machine Tool Operations – Lathe, Mill</w:t>
            </w:r>
          </w:p>
        </w:tc>
        <w:tc>
          <w:tcPr>
            <w:tcW w:w="2070" w:type="dxa"/>
            <w:vAlign w:val="center"/>
          </w:tcPr>
          <w:p w14:paraId="7E5A38FB" w14:textId="36CDE683"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33</w:t>
            </w:r>
          </w:p>
        </w:tc>
        <w:tc>
          <w:tcPr>
            <w:tcW w:w="1501" w:type="dxa"/>
            <w:vAlign w:val="center"/>
          </w:tcPr>
          <w:p w14:paraId="6648FAC7" w14:textId="1410F5CD"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12</w:t>
            </w:r>
          </w:p>
        </w:tc>
        <w:tc>
          <w:tcPr>
            <w:tcW w:w="2768" w:type="dxa"/>
            <w:vAlign w:val="center"/>
          </w:tcPr>
          <w:p w14:paraId="18C99F67" w14:textId="69B27484"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32</w:t>
            </w:r>
          </w:p>
        </w:tc>
        <w:tc>
          <w:tcPr>
            <w:tcW w:w="2769" w:type="dxa"/>
            <w:vAlign w:val="center"/>
          </w:tcPr>
          <w:p w14:paraId="09F4F69B" w14:textId="7E2CCAE2"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77</w:t>
            </w:r>
          </w:p>
        </w:tc>
      </w:tr>
      <w:tr w:rsidR="008F7B94" w14:paraId="104AE897" w14:textId="77777777" w:rsidTr="008F7B94">
        <w:tc>
          <w:tcPr>
            <w:tcW w:w="4788" w:type="dxa"/>
          </w:tcPr>
          <w:p w14:paraId="03085C4C" w14:textId="30DABF46" w:rsidR="008F7B94" w:rsidRDefault="008F7B94" w:rsidP="008F7B94">
            <w:pPr>
              <w:pStyle w:val="NormalWeb"/>
              <w:spacing w:before="0" w:beforeAutospacing="0" w:after="0" w:afterAutospacing="0"/>
              <w:rPr>
                <w:rFonts w:ascii="Calibri" w:hAnsi="Calibri"/>
                <w:sz w:val="22"/>
                <w:szCs w:val="22"/>
              </w:rPr>
            </w:pPr>
            <w:r>
              <w:rPr>
                <w:rFonts w:ascii="Calibri" w:hAnsi="Calibri"/>
                <w:sz w:val="22"/>
                <w:szCs w:val="22"/>
              </w:rPr>
              <w:t>Job Skills Certificate – CNC Programming</w:t>
            </w:r>
          </w:p>
        </w:tc>
        <w:tc>
          <w:tcPr>
            <w:tcW w:w="2070" w:type="dxa"/>
            <w:vAlign w:val="center"/>
          </w:tcPr>
          <w:p w14:paraId="72C97E49" w14:textId="177045A0"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7</w:t>
            </w:r>
          </w:p>
        </w:tc>
        <w:tc>
          <w:tcPr>
            <w:tcW w:w="1501" w:type="dxa"/>
            <w:vAlign w:val="center"/>
          </w:tcPr>
          <w:p w14:paraId="36FEBCF2" w14:textId="492BD8D3"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6</w:t>
            </w:r>
          </w:p>
        </w:tc>
        <w:tc>
          <w:tcPr>
            <w:tcW w:w="2768" w:type="dxa"/>
            <w:vAlign w:val="center"/>
          </w:tcPr>
          <w:p w14:paraId="65A35512" w14:textId="3229FE5B"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2769" w:type="dxa"/>
            <w:vAlign w:val="center"/>
          </w:tcPr>
          <w:p w14:paraId="4603867B" w14:textId="100FAB86"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13</w:t>
            </w:r>
          </w:p>
        </w:tc>
      </w:tr>
      <w:tr w:rsidR="008F7B94" w14:paraId="19FC5E9B" w14:textId="77777777" w:rsidTr="008F7B94">
        <w:tc>
          <w:tcPr>
            <w:tcW w:w="4788" w:type="dxa"/>
          </w:tcPr>
          <w:p w14:paraId="24C99C68" w14:textId="41858BB9" w:rsidR="008F7B94" w:rsidRDefault="008F7B94" w:rsidP="008F7B94">
            <w:pPr>
              <w:pStyle w:val="NormalWeb"/>
              <w:spacing w:before="0" w:beforeAutospacing="0" w:after="0" w:afterAutospacing="0"/>
              <w:rPr>
                <w:rFonts w:ascii="Calibri" w:hAnsi="Calibri"/>
                <w:sz w:val="22"/>
                <w:szCs w:val="22"/>
              </w:rPr>
            </w:pPr>
            <w:r>
              <w:rPr>
                <w:rFonts w:ascii="Calibri" w:hAnsi="Calibri"/>
                <w:sz w:val="22"/>
                <w:szCs w:val="22"/>
              </w:rPr>
              <w:t>AS Degree – Industrial Technology Manuf. Option</w:t>
            </w:r>
          </w:p>
        </w:tc>
        <w:tc>
          <w:tcPr>
            <w:tcW w:w="2070" w:type="dxa"/>
            <w:vAlign w:val="center"/>
          </w:tcPr>
          <w:p w14:paraId="65821A6B" w14:textId="4433EB94"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1501" w:type="dxa"/>
            <w:vAlign w:val="center"/>
          </w:tcPr>
          <w:p w14:paraId="4B3C7681" w14:textId="16E15393"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2768" w:type="dxa"/>
            <w:vAlign w:val="center"/>
          </w:tcPr>
          <w:p w14:paraId="699B0176" w14:textId="5D4FFAD4"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0</w:t>
            </w:r>
          </w:p>
        </w:tc>
        <w:tc>
          <w:tcPr>
            <w:tcW w:w="2769" w:type="dxa"/>
            <w:vAlign w:val="center"/>
          </w:tcPr>
          <w:p w14:paraId="7A93FA75" w14:textId="60567B58"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0</w:t>
            </w:r>
          </w:p>
        </w:tc>
      </w:tr>
      <w:tr w:rsidR="008F7B94" w14:paraId="22423B4C" w14:textId="77777777" w:rsidTr="008F7B94">
        <w:tc>
          <w:tcPr>
            <w:tcW w:w="4788" w:type="dxa"/>
          </w:tcPr>
          <w:p w14:paraId="01C61CC8" w14:textId="77777777" w:rsidR="008F7B94" w:rsidRDefault="008F7B94" w:rsidP="008F7B94">
            <w:pPr>
              <w:pStyle w:val="NormalWeb"/>
              <w:spacing w:before="0" w:beforeAutospacing="0" w:after="0" w:afterAutospacing="0"/>
              <w:rPr>
                <w:rFonts w:ascii="Calibri" w:hAnsi="Calibri"/>
                <w:sz w:val="22"/>
                <w:szCs w:val="22"/>
              </w:rPr>
            </w:pPr>
          </w:p>
        </w:tc>
        <w:tc>
          <w:tcPr>
            <w:tcW w:w="2070" w:type="dxa"/>
            <w:vAlign w:val="center"/>
          </w:tcPr>
          <w:p w14:paraId="284AC82D" w14:textId="77777777" w:rsidR="008F7B94" w:rsidRDefault="008F7B94" w:rsidP="008F7B94">
            <w:pPr>
              <w:pStyle w:val="NormalWeb"/>
              <w:spacing w:before="0" w:beforeAutospacing="0" w:after="0" w:afterAutospacing="0"/>
              <w:jc w:val="center"/>
              <w:rPr>
                <w:rFonts w:ascii="Calibri" w:hAnsi="Calibri"/>
                <w:sz w:val="22"/>
                <w:szCs w:val="22"/>
              </w:rPr>
            </w:pPr>
          </w:p>
        </w:tc>
        <w:tc>
          <w:tcPr>
            <w:tcW w:w="1501" w:type="dxa"/>
            <w:vAlign w:val="center"/>
          </w:tcPr>
          <w:p w14:paraId="57EE1D92" w14:textId="77777777" w:rsidR="008F7B94" w:rsidRDefault="008F7B94" w:rsidP="008F7B94">
            <w:pPr>
              <w:pStyle w:val="NormalWeb"/>
              <w:spacing w:before="0" w:beforeAutospacing="0" w:after="0" w:afterAutospacing="0"/>
              <w:jc w:val="center"/>
              <w:rPr>
                <w:rFonts w:ascii="Calibri" w:hAnsi="Calibri"/>
                <w:sz w:val="22"/>
                <w:szCs w:val="22"/>
              </w:rPr>
            </w:pPr>
          </w:p>
        </w:tc>
        <w:tc>
          <w:tcPr>
            <w:tcW w:w="2768" w:type="dxa"/>
            <w:vAlign w:val="center"/>
          </w:tcPr>
          <w:p w14:paraId="64F155DC" w14:textId="77777777" w:rsidR="008F7B94" w:rsidRDefault="008F7B94" w:rsidP="008F7B94">
            <w:pPr>
              <w:pStyle w:val="NormalWeb"/>
              <w:spacing w:before="0" w:beforeAutospacing="0" w:after="0" w:afterAutospacing="0"/>
              <w:jc w:val="center"/>
              <w:rPr>
                <w:rFonts w:ascii="Calibri" w:hAnsi="Calibri"/>
                <w:sz w:val="22"/>
                <w:szCs w:val="22"/>
              </w:rPr>
            </w:pPr>
          </w:p>
        </w:tc>
        <w:tc>
          <w:tcPr>
            <w:tcW w:w="2769" w:type="dxa"/>
            <w:vAlign w:val="center"/>
          </w:tcPr>
          <w:p w14:paraId="1977C160" w14:textId="70C6C11F" w:rsidR="008F7B94" w:rsidRDefault="008F7B94" w:rsidP="008F7B94">
            <w:pPr>
              <w:pStyle w:val="NormalWeb"/>
              <w:spacing w:before="0" w:beforeAutospacing="0" w:after="0" w:afterAutospacing="0"/>
              <w:jc w:val="center"/>
              <w:rPr>
                <w:rFonts w:ascii="Calibri" w:hAnsi="Calibri"/>
                <w:sz w:val="22"/>
                <w:szCs w:val="22"/>
              </w:rPr>
            </w:pPr>
            <w:r>
              <w:rPr>
                <w:rFonts w:ascii="Calibri" w:hAnsi="Calibri"/>
                <w:sz w:val="22"/>
                <w:szCs w:val="22"/>
              </w:rPr>
              <w:t>90</w:t>
            </w:r>
          </w:p>
        </w:tc>
      </w:tr>
    </w:tbl>
    <w:p w14:paraId="116ECF2F" w14:textId="77777777" w:rsidR="008F7B94" w:rsidRDefault="008F7B94" w:rsidP="008F7B94">
      <w:pPr>
        <w:pStyle w:val="NormalWeb"/>
        <w:spacing w:before="0" w:beforeAutospacing="0" w:after="0" w:afterAutospacing="0"/>
        <w:ind w:left="720"/>
        <w:rPr>
          <w:rFonts w:ascii="Calibri" w:hAnsi="Calibri"/>
          <w:sz w:val="22"/>
          <w:szCs w:val="22"/>
        </w:rPr>
      </w:pPr>
    </w:p>
    <w:p w14:paraId="630EEE8D" w14:textId="6A44711B" w:rsidR="008F7B94" w:rsidRDefault="00F11722" w:rsidP="008F7B94">
      <w:pPr>
        <w:pStyle w:val="NormalWeb"/>
        <w:spacing w:before="0" w:beforeAutospacing="0" w:after="0" w:afterAutospacing="0"/>
        <w:ind w:left="720"/>
        <w:rPr>
          <w:rFonts w:ascii="Calibri" w:hAnsi="Calibri"/>
          <w:sz w:val="22"/>
          <w:szCs w:val="22"/>
        </w:rPr>
      </w:pPr>
      <w:r>
        <w:rPr>
          <w:rFonts w:ascii="Calibri" w:hAnsi="Calibri"/>
          <w:sz w:val="22"/>
          <w:szCs w:val="22"/>
        </w:rPr>
        <w:t>The strength of the manufacturing technology program is in the certificates that are awarded.  Those numbers dipped slightly in 2015-16, however, due to course offerings being limited by the number of hours that adjunct instructors can teach.  A curriculum change in the number of hours for MFGT B1AB – from 6 hours per week to 5 hours per week - was a</w:t>
      </w:r>
      <w:r w:rsidR="000C3957">
        <w:rPr>
          <w:rFonts w:ascii="Calibri" w:hAnsi="Calibri"/>
          <w:sz w:val="22"/>
          <w:szCs w:val="22"/>
        </w:rPr>
        <w:t xml:space="preserve">pproved last year.  Each </w:t>
      </w:r>
      <w:r>
        <w:rPr>
          <w:rFonts w:ascii="Calibri" w:hAnsi="Calibri"/>
          <w:sz w:val="22"/>
          <w:szCs w:val="22"/>
        </w:rPr>
        <w:t>adjunct is now able to teach two class sections per week.</w:t>
      </w:r>
    </w:p>
    <w:p w14:paraId="2E816B2D" w14:textId="77777777" w:rsidR="00F11722" w:rsidRDefault="00F11722" w:rsidP="008F7B94">
      <w:pPr>
        <w:pStyle w:val="NormalWeb"/>
        <w:spacing w:before="0" w:beforeAutospacing="0" w:after="0" w:afterAutospacing="0"/>
        <w:ind w:left="720"/>
        <w:rPr>
          <w:rFonts w:ascii="Calibri" w:hAnsi="Calibri"/>
          <w:sz w:val="22"/>
          <w:szCs w:val="22"/>
        </w:rPr>
      </w:pPr>
    </w:p>
    <w:p w14:paraId="6C63E963"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14:paraId="5EB3FABD" w14:textId="77777777" w:rsidR="000C3957" w:rsidRDefault="000C3957" w:rsidP="000C3957">
      <w:pPr>
        <w:pStyle w:val="NormalWeb"/>
        <w:spacing w:before="0" w:beforeAutospacing="0" w:after="0" w:afterAutospacing="0"/>
        <w:ind w:left="720"/>
        <w:rPr>
          <w:rFonts w:ascii="Calibri" w:hAnsi="Calibri"/>
          <w:sz w:val="22"/>
          <w:szCs w:val="22"/>
        </w:rPr>
      </w:pPr>
    </w:p>
    <w:p w14:paraId="4FFD661D" w14:textId="77777777"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14:paraId="474336C9" w14:textId="77777777"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14:paraId="18FA9D96"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8998519" w14:textId="77777777"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494063F"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DC06399"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8B9ADB6"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64A03C0"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07E8E0E"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21C767F" w14:textId="77777777"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8F7B94" w:rsidRPr="00D27945" w14:paraId="24F4DADE" w14:textId="77777777" w:rsidTr="006F4378">
        <w:tc>
          <w:tcPr>
            <w:tcW w:w="6585" w:type="dxa"/>
            <w:tcBorders>
              <w:top w:val="single" w:sz="4" w:space="0" w:color="000000"/>
              <w:left w:val="single" w:sz="4" w:space="0" w:color="000000"/>
              <w:bottom w:val="single" w:sz="4" w:space="0" w:color="000000"/>
              <w:right w:val="single" w:sz="4" w:space="0" w:color="000000"/>
            </w:tcBorders>
            <w:shd w:val="clear" w:color="auto" w:fill="auto"/>
          </w:tcPr>
          <w:p w14:paraId="3A717128" w14:textId="77777777" w:rsidR="008F7B94" w:rsidRDefault="008F7B94" w:rsidP="008F7B94">
            <w:pPr>
              <w:pStyle w:val="NormalWeb"/>
              <w:spacing w:before="0" w:beforeAutospacing="0" w:after="0" w:afterAutospacing="0"/>
              <w:rPr>
                <w:rFonts w:ascii="Calibri" w:hAnsi="Calibri"/>
                <w:sz w:val="22"/>
                <w:szCs w:val="22"/>
              </w:rPr>
            </w:pPr>
            <w:r>
              <w:rPr>
                <w:rFonts w:ascii="Calibri" w:hAnsi="Calibri"/>
                <w:sz w:val="22"/>
                <w:szCs w:val="22"/>
              </w:rPr>
              <w:t>Job Skills Certificate</w:t>
            </w:r>
          </w:p>
          <w:p w14:paraId="617C46DA" w14:textId="2D0EDFE7" w:rsidR="008F7B94" w:rsidRPr="008F7B94" w:rsidRDefault="008F7B94" w:rsidP="008F7B94">
            <w:pPr>
              <w:pStyle w:val="NormalWeb"/>
              <w:spacing w:before="0" w:beforeAutospacing="0" w:after="0" w:afterAutospacing="0"/>
              <w:rPr>
                <w:rFonts w:ascii="Calibri" w:hAnsi="Calibri"/>
                <w:sz w:val="22"/>
                <w:szCs w:val="22"/>
              </w:rPr>
            </w:pPr>
            <w:r>
              <w:rPr>
                <w:rFonts w:ascii="Calibri" w:hAnsi="Calibri"/>
                <w:sz w:val="22"/>
                <w:szCs w:val="22"/>
              </w:rPr>
              <w:t>Basic Machine Tool Operations – Lathe, Mill</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1559" w14:textId="79028E0C" w:rsidR="008F7B94"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60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F6B6" w14:textId="72106076" w:rsidR="008F7B94"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70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75DD" w14:textId="2BDD2F74" w:rsidR="008F7B94" w:rsidRPr="00D27945" w:rsidRDefault="008F7B94" w:rsidP="008F7B94">
            <w:pPr>
              <w:spacing w:before="100" w:beforeAutospacing="1" w:after="100" w:afterAutospacing="1"/>
              <w:jc w:val="center"/>
              <w:rPr>
                <w:rFonts w:ascii="Calibri,Bold" w:hAnsi="Calibri,Bold"/>
                <w:lang w:eastAsia="ja-JP"/>
              </w:rPr>
            </w:pPr>
            <w:r>
              <w:t>33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7FA5" w14:textId="5F723461" w:rsidR="008F7B94" w:rsidRPr="00D27945" w:rsidRDefault="008F7B94" w:rsidP="008F7B94">
            <w:pPr>
              <w:spacing w:before="100" w:beforeAutospacing="1" w:after="100" w:afterAutospacing="1"/>
              <w:jc w:val="center"/>
              <w:rPr>
                <w:rFonts w:ascii="Calibri,Bold" w:hAnsi="Calibri,Bold"/>
                <w:lang w:eastAsia="ja-JP"/>
              </w:rPr>
            </w:pPr>
            <w:r>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AA70C" w14:textId="3B5052C4" w:rsidR="008F7B94" w:rsidRPr="00D27945" w:rsidRDefault="008F7B94" w:rsidP="008F7B94">
            <w:pPr>
              <w:spacing w:before="100" w:beforeAutospacing="1" w:after="100" w:afterAutospacing="1"/>
              <w:jc w:val="center"/>
              <w:rPr>
                <w:rFonts w:ascii="Calibri,Bold" w:hAnsi="Calibri,Bold"/>
                <w:lang w:eastAsia="ja-JP"/>
              </w:rPr>
            </w:pPr>
            <w:r>
              <w:t>32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437D" w14:textId="5B790E12" w:rsidR="008F7B94" w:rsidRPr="00D27945" w:rsidRDefault="000C3957" w:rsidP="00F11722">
            <w:pPr>
              <w:spacing w:before="100" w:beforeAutospacing="1" w:after="100" w:afterAutospacing="1"/>
              <w:jc w:val="center"/>
              <w:rPr>
                <w:rFonts w:ascii="Calibri,Bold" w:hAnsi="Calibri,Bold"/>
                <w:lang w:eastAsia="ja-JP"/>
              </w:rPr>
            </w:pPr>
            <w:r>
              <w:rPr>
                <w:rFonts w:ascii="Calibri,Bold" w:hAnsi="Calibri,Bold"/>
                <w:lang w:eastAsia="ja-JP"/>
              </w:rPr>
              <w:t>40</w:t>
            </w:r>
          </w:p>
        </w:tc>
      </w:tr>
      <w:tr w:rsidR="008F7B94" w:rsidRPr="00D27945" w14:paraId="7E05EB81" w14:textId="77777777" w:rsidTr="006F4378">
        <w:tc>
          <w:tcPr>
            <w:tcW w:w="6585" w:type="dxa"/>
            <w:tcBorders>
              <w:top w:val="single" w:sz="4" w:space="0" w:color="000000"/>
              <w:left w:val="single" w:sz="4" w:space="0" w:color="000000"/>
              <w:bottom w:val="single" w:sz="4" w:space="0" w:color="000000"/>
              <w:right w:val="single" w:sz="4" w:space="0" w:color="000000"/>
            </w:tcBorders>
            <w:shd w:val="clear" w:color="auto" w:fill="auto"/>
          </w:tcPr>
          <w:p w14:paraId="607D42EC" w14:textId="36A6606A" w:rsidR="008F7B94" w:rsidRPr="00D27945" w:rsidRDefault="008F7B94" w:rsidP="009E187B">
            <w:pPr>
              <w:spacing w:before="100" w:beforeAutospacing="1" w:after="100" w:afterAutospacing="1"/>
              <w:rPr>
                <w:rFonts w:ascii="Calibri,Bold" w:hAnsi="Calibri,Bold"/>
                <w:lang w:eastAsia="ja-JP"/>
              </w:rPr>
            </w:pPr>
            <w:r>
              <w:t>Job Skills Certificate – CNC Programming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D547E" w14:textId="795183AD" w:rsidR="008F7B94"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F29CF" w14:textId="47358AF1" w:rsidR="008F7B94"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3C156" w14:textId="138407C4" w:rsidR="008F7B94" w:rsidRPr="00D27945" w:rsidRDefault="008F7B94" w:rsidP="008F7B94">
            <w:pPr>
              <w:spacing w:before="100" w:beforeAutospacing="1" w:after="100" w:afterAutospacing="1"/>
              <w:jc w:val="center"/>
              <w:rPr>
                <w:rFonts w:ascii="Calibri,Bold" w:hAnsi="Calibri,Bold"/>
                <w:lang w:eastAsia="ja-JP"/>
              </w:rPr>
            </w:pPr>
            <w: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09F6" w14:textId="4B2AA685" w:rsidR="008F7B94" w:rsidRPr="00D27945" w:rsidRDefault="008F7B94" w:rsidP="008F7B94">
            <w:pPr>
              <w:spacing w:before="100" w:beforeAutospacing="1" w:after="100" w:afterAutospacing="1"/>
              <w:jc w:val="center"/>
              <w:rPr>
                <w:rFonts w:ascii="Calibri,Bold" w:hAnsi="Calibri,Bold"/>
                <w:lang w:eastAsia="ja-JP"/>
              </w:rPr>
            </w:pPr>
            <w: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F6CF" w14:textId="3E431E9F" w:rsidR="008F7B94" w:rsidRPr="00D27945" w:rsidRDefault="008F7B94" w:rsidP="008F7B94">
            <w:pPr>
              <w:spacing w:before="100" w:beforeAutospacing="1" w:after="100" w:afterAutospacing="1"/>
              <w:jc w:val="center"/>
              <w:rPr>
                <w:rFonts w:ascii="Calibri,Bold" w:hAnsi="Calibri,Bold"/>
                <w:lang w:eastAsia="ja-JP"/>
              </w:rPr>
            </w:pPr>
            <w: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583D" w14:textId="380690BE" w:rsidR="008F7B94" w:rsidRPr="00D27945" w:rsidRDefault="00F11722" w:rsidP="00F11722">
            <w:pPr>
              <w:spacing w:before="100" w:beforeAutospacing="1" w:after="100" w:afterAutospacing="1"/>
              <w:jc w:val="center"/>
              <w:rPr>
                <w:rFonts w:ascii="Calibri,Bold" w:hAnsi="Calibri,Bold"/>
                <w:lang w:eastAsia="ja-JP"/>
              </w:rPr>
            </w:pPr>
            <w:r>
              <w:rPr>
                <w:rFonts w:ascii="Calibri,Bold" w:hAnsi="Calibri,Bold"/>
                <w:lang w:eastAsia="ja-JP"/>
              </w:rPr>
              <w:t>10</w:t>
            </w:r>
          </w:p>
        </w:tc>
      </w:tr>
      <w:tr w:rsidR="008F7B94" w:rsidRPr="00D27945" w14:paraId="60B64F09" w14:textId="77777777" w:rsidTr="006F4378">
        <w:tc>
          <w:tcPr>
            <w:tcW w:w="6585" w:type="dxa"/>
            <w:tcBorders>
              <w:top w:val="single" w:sz="4" w:space="0" w:color="000000"/>
              <w:left w:val="single" w:sz="4" w:space="0" w:color="000000"/>
              <w:bottom w:val="single" w:sz="4" w:space="0" w:color="000000"/>
              <w:right w:val="single" w:sz="4" w:space="0" w:color="000000"/>
            </w:tcBorders>
            <w:shd w:val="clear" w:color="auto" w:fill="auto"/>
          </w:tcPr>
          <w:p w14:paraId="4428C1C7" w14:textId="27CD95E8" w:rsidR="008F7B94" w:rsidRPr="00D27945" w:rsidRDefault="008F7B94" w:rsidP="009E187B">
            <w:pPr>
              <w:spacing w:before="100" w:beforeAutospacing="1" w:after="100" w:afterAutospacing="1"/>
              <w:rPr>
                <w:rFonts w:ascii="Calibri,Bold" w:hAnsi="Calibri,Bold"/>
                <w:lang w:eastAsia="ja-JP"/>
              </w:rPr>
            </w:pPr>
            <w:r>
              <w:t>AS Degree – Industrial Technology Manuf. 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ECA54" w14:textId="6C202C92" w:rsidR="008F7B94"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4ECF4" w14:textId="295AC1E5" w:rsidR="008F7B94"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330D1" w14:textId="2FFA9F97" w:rsidR="008F7B94" w:rsidRPr="00D27945" w:rsidRDefault="008F7B94" w:rsidP="008F7B94">
            <w:pPr>
              <w:spacing w:before="100" w:beforeAutospacing="1" w:after="100" w:afterAutospacing="1"/>
              <w:jc w:val="center"/>
              <w:rPr>
                <w:rFonts w:ascii="Calibri,Bold" w:hAnsi="Calibri,Bold"/>
                <w:lang w:eastAsia="ja-JP"/>
              </w:rPr>
            </w:pPr>
            <w: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4BC83" w14:textId="3CC937ED" w:rsidR="008F7B94" w:rsidRPr="00D27945" w:rsidRDefault="008F7B94" w:rsidP="008F7B94">
            <w:pPr>
              <w:spacing w:before="100" w:beforeAutospacing="1" w:after="100" w:afterAutospacing="1"/>
              <w:jc w:val="center"/>
              <w:rPr>
                <w:rFonts w:ascii="Calibri,Bold" w:hAnsi="Calibri,Bold"/>
                <w:lang w:eastAsia="ja-JP"/>
              </w:rPr>
            </w:pPr>
            <w: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0A75C" w14:textId="0E73514C" w:rsidR="008F7B94" w:rsidRPr="00D27945" w:rsidRDefault="008F7B94" w:rsidP="008F7B94">
            <w:pPr>
              <w:spacing w:before="100" w:beforeAutospacing="1" w:after="100" w:afterAutospacing="1"/>
              <w:jc w:val="center"/>
              <w:rPr>
                <w:rFonts w:ascii="Calibri,Bold" w:hAnsi="Calibri,Bold"/>
                <w:lang w:eastAsia="ja-JP"/>
              </w:rPr>
            </w:pPr>
            <w: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4FFD" w14:textId="6EEB8D81" w:rsidR="008F7B94" w:rsidRPr="00D27945" w:rsidRDefault="00F11722" w:rsidP="00F11722">
            <w:pPr>
              <w:spacing w:before="100" w:beforeAutospacing="1" w:after="100" w:afterAutospacing="1"/>
              <w:jc w:val="center"/>
              <w:rPr>
                <w:rFonts w:ascii="Calibri,Bold" w:hAnsi="Calibri,Bold"/>
                <w:lang w:eastAsia="ja-JP"/>
              </w:rPr>
            </w:pPr>
            <w:r>
              <w:rPr>
                <w:rFonts w:ascii="Calibri,Bold" w:hAnsi="Calibri,Bold"/>
                <w:lang w:eastAsia="ja-JP"/>
              </w:rPr>
              <w:t>1</w:t>
            </w:r>
          </w:p>
        </w:tc>
      </w:tr>
      <w:tr w:rsidR="00274671" w:rsidRPr="00D27945" w14:paraId="4D6C9232" w14:textId="77777777"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F9F7" w14:textId="563F4D3A" w:rsidR="00274671" w:rsidRPr="00D27945" w:rsidRDefault="008F7B94" w:rsidP="009E187B">
            <w:pPr>
              <w:spacing w:before="100" w:beforeAutospacing="1" w:after="100" w:afterAutospacing="1"/>
              <w:rPr>
                <w:rFonts w:ascii="Calibri,Bold" w:hAnsi="Calibri,Bold"/>
                <w:lang w:eastAsia="ja-JP"/>
              </w:rPr>
            </w:pPr>
            <w:r>
              <w:t>AS Degree - Control Systems Technology</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4F94" w14:textId="5582943E" w:rsidR="00274671"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581E2" w14:textId="347E4FFB" w:rsidR="00274671"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9FE0" w14:textId="6CCF235A" w:rsidR="00274671"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6057" w14:textId="618C255C" w:rsidR="00274671"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CF22" w14:textId="0D7DF720" w:rsidR="00274671" w:rsidRPr="00D27945" w:rsidRDefault="008F7B94" w:rsidP="008F7B94">
            <w:pPr>
              <w:spacing w:before="100" w:beforeAutospacing="1" w:after="100" w:afterAutospacing="1"/>
              <w:jc w:val="center"/>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29FC" w14:textId="5DA08ED0" w:rsidR="00274671" w:rsidRPr="00D27945" w:rsidRDefault="00F11722" w:rsidP="00F11722">
            <w:pPr>
              <w:spacing w:before="100" w:beforeAutospacing="1" w:after="100" w:afterAutospacing="1"/>
              <w:jc w:val="center"/>
              <w:rPr>
                <w:rFonts w:ascii="Calibri,Bold" w:hAnsi="Calibri,Bold"/>
                <w:lang w:eastAsia="ja-JP"/>
              </w:rPr>
            </w:pPr>
            <w:r>
              <w:rPr>
                <w:rFonts w:ascii="Calibri,Bold" w:hAnsi="Calibri,Bold"/>
                <w:lang w:eastAsia="ja-JP"/>
              </w:rPr>
              <w:t>1</w:t>
            </w:r>
          </w:p>
        </w:tc>
      </w:tr>
    </w:tbl>
    <w:p w14:paraId="59316659" w14:textId="77777777" w:rsidR="00274671" w:rsidRDefault="00274671" w:rsidP="00274671">
      <w:pPr>
        <w:pStyle w:val="NormalWeb"/>
        <w:spacing w:before="0" w:beforeAutospacing="0" w:after="0" w:afterAutospacing="0"/>
        <w:rPr>
          <w:rFonts w:ascii="Calibri" w:hAnsi="Calibri"/>
          <w:sz w:val="22"/>
          <w:szCs w:val="22"/>
        </w:rPr>
      </w:pPr>
    </w:p>
    <w:p w14:paraId="57304A88" w14:textId="658E8B02" w:rsidR="00274671" w:rsidRDefault="00274671" w:rsidP="00274671">
      <w:pPr>
        <w:pStyle w:val="NormalWeb"/>
        <w:spacing w:before="0" w:beforeAutospacing="0" w:after="0" w:afterAutospacing="0"/>
        <w:ind w:left="720"/>
        <w:rPr>
          <w:rFonts w:ascii="Calibri" w:hAnsi="Calibri"/>
          <w:sz w:val="22"/>
          <w:szCs w:val="22"/>
        </w:rPr>
      </w:pPr>
    </w:p>
    <w:p w14:paraId="72A83A51" w14:textId="77777777" w:rsidR="00574FAF" w:rsidRDefault="00574FAF" w:rsidP="00574FAF">
      <w:pPr>
        <w:spacing w:after="0" w:line="240" w:lineRule="auto"/>
        <w:rPr>
          <w:b/>
          <w:u w:val="single"/>
        </w:rPr>
      </w:pPr>
      <w:r w:rsidRPr="00E04250">
        <w:rPr>
          <w:b/>
          <w:u w:val="single"/>
        </w:rPr>
        <w:t xml:space="preserve">IV. Program Assessment: </w:t>
      </w:r>
    </w:p>
    <w:p w14:paraId="3AD21961" w14:textId="77777777"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14:paraId="29248411" w14:textId="77777777" w:rsidR="00574FAF" w:rsidRDefault="00574FAF" w:rsidP="00574FAF">
      <w:pPr>
        <w:pStyle w:val="ListParagraph"/>
        <w:spacing w:after="0" w:line="240" w:lineRule="auto"/>
        <w:ind w:left="360"/>
      </w:pPr>
    </w:p>
    <w:p w14:paraId="78EB543E"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14:paraId="201E9630" w14:textId="1B074D54" w:rsidR="00F11722" w:rsidRDefault="00F11722" w:rsidP="008078A4">
      <w:pPr>
        <w:pStyle w:val="ListParagraph"/>
        <w:numPr>
          <w:ilvl w:val="0"/>
          <w:numId w:val="13"/>
        </w:numPr>
        <w:spacing w:after="0" w:line="240" w:lineRule="auto"/>
        <w:rPr>
          <w:rFonts w:cstheme="minorHAnsi"/>
        </w:rPr>
      </w:pPr>
      <w:r>
        <w:rPr>
          <w:rFonts w:cstheme="minorHAnsi"/>
        </w:rPr>
        <w:t xml:space="preserve">The manufacturing technology program provides hands-on experience in the use of machine tools to a broad spectrum of students: machinist and metal fabrication trainees, engineering students, professional development students, and avocational students.  </w:t>
      </w:r>
    </w:p>
    <w:p w14:paraId="463CE96E" w14:textId="42BBCAD9" w:rsidR="008078A4" w:rsidRPr="00E04250" w:rsidRDefault="004F50E7" w:rsidP="008078A4">
      <w:pPr>
        <w:pStyle w:val="ListParagraph"/>
        <w:numPr>
          <w:ilvl w:val="0"/>
          <w:numId w:val="13"/>
        </w:numPr>
        <w:spacing w:after="0" w:line="240" w:lineRule="auto"/>
        <w:rPr>
          <w:rFonts w:cstheme="minorHAnsi"/>
        </w:rPr>
      </w:pPr>
      <w:r>
        <w:rPr>
          <w:rFonts w:cstheme="minorHAnsi"/>
        </w:rPr>
        <w:t>EMSI projects a 9.3</w:t>
      </w:r>
      <w:r w:rsidR="008078A4">
        <w:rPr>
          <w:rFonts w:cstheme="minorHAnsi"/>
        </w:rPr>
        <w:t>% increase i</w:t>
      </w:r>
      <w:r>
        <w:rPr>
          <w:rFonts w:cstheme="minorHAnsi"/>
        </w:rPr>
        <w:t>n manufacturing-related</w:t>
      </w:r>
      <w:r w:rsidR="008078A4">
        <w:rPr>
          <w:rFonts w:cstheme="minorHAnsi"/>
        </w:rPr>
        <w:t xml:space="preserve"> jobs in the 2016-21 period at a rate of </w:t>
      </w:r>
      <w:r>
        <w:rPr>
          <w:rFonts w:cstheme="minorHAnsi"/>
        </w:rPr>
        <w:t>50</w:t>
      </w:r>
      <w:r w:rsidR="008078A4">
        <w:rPr>
          <w:rFonts w:cstheme="minorHAnsi"/>
        </w:rPr>
        <w:t xml:space="preserve"> </w:t>
      </w:r>
      <w:r>
        <w:rPr>
          <w:rFonts w:cstheme="minorHAnsi"/>
        </w:rPr>
        <w:t xml:space="preserve">jobs </w:t>
      </w:r>
      <w:r w:rsidR="008078A4">
        <w:rPr>
          <w:rFonts w:cstheme="minorHAnsi"/>
        </w:rPr>
        <w:t xml:space="preserve">annually indicating strong </w:t>
      </w:r>
      <w:r>
        <w:rPr>
          <w:rFonts w:cstheme="minorHAnsi"/>
        </w:rPr>
        <w:t xml:space="preserve">growth </w:t>
      </w:r>
      <w:r w:rsidR="008078A4">
        <w:rPr>
          <w:rFonts w:cstheme="minorHAnsi"/>
        </w:rPr>
        <w:t>potential for job placement from this program.</w:t>
      </w:r>
      <w:r>
        <w:rPr>
          <w:rFonts w:cstheme="minorHAnsi"/>
        </w:rPr>
        <w:t xml:space="preserve">  Call-PASS-Plus LaunchBoard is projecting 127 new manufacturing jobs annually between now and 2019.  </w:t>
      </w:r>
    </w:p>
    <w:p w14:paraId="770BC714"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14:paraId="022E585A" w14:textId="4EE6C55D" w:rsidR="00F11722" w:rsidRDefault="008078A4" w:rsidP="008078A4">
      <w:pPr>
        <w:pStyle w:val="ListParagraph"/>
        <w:numPr>
          <w:ilvl w:val="0"/>
          <w:numId w:val="14"/>
        </w:numPr>
        <w:spacing w:after="0" w:line="240" w:lineRule="auto"/>
        <w:rPr>
          <w:rFonts w:cstheme="minorHAnsi"/>
        </w:rPr>
      </w:pPr>
      <w:r>
        <w:rPr>
          <w:rFonts w:cstheme="minorHAnsi"/>
        </w:rPr>
        <w:lastRenderedPageBreak/>
        <w:t xml:space="preserve">There are currently only 3 courses specific to the manufacturing technology program, however, students in the past few years have asked for the development of additional courses in the MFGT discipline.  </w:t>
      </w:r>
      <w:r w:rsidR="000C3957">
        <w:rPr>
          <w:rFonts w:cstheme="minorHAnsi"/>
        </w:rPr>
        <w:t>Additional courses would improve the preparedness of students to enter the workforce with higher skill levels.</w:t>
      </w:r>
    </w:p>
    <w:p w14:paraId="062E6C03" w14:textId="77777777" w:rsidR="000C3957" w:rsidRPr="00E04250" w:rsidRDefault="000C3957" w:rsidP="008438FB">
      <w:pPr>
        <w:pStyle w:val="ListParagraph"/>
        <w:spacing w:after="0" w:line="240" w:lineRule="auto"/>
        <w:ind w:left="1440"/>
        <w:rPr>
          <w:rFonts w:cstheme="minorHAnsi"/>
        </w:rPr>
      </w:pPr>
    </w:p>
    <w:p w14:paraId="19E15483" w14:textId="77777777"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14:paraId="0B45413B" w14:textId="244CACDA" w:rsidR="00F11722" w:rsidRDefault="00F11722" w:rsidP="00F11722">
      <w:pPr>
        <w:pStyle w:val="ListParagraph"/>
        <w:spacing w:after="0" w:line="240" w:lineRule="auto"/>
        <w:rPr>
          <w:rFonts w:cstheme="minorHAnsi"/>
        </w:rPr>
      </w:pPr>
      <w:r>
        <w:rPr>
          <w:rFonts w:cstheme="minorHAnsi"/>
        </w:rPr>
        <w:t xml:space="preserve">In 2014 the sole full-time instructor for the manufacturing technology program was nominated and subsequently elected as chair of the Engineering and Industrial Technology Department.  </w:t>
      </w:r>
      <w:r w:rsidR="008078A4">
        <w:rPr>
          <w:rFonts w:cstheme="minorHAnsi"/>
        </w:rPr>
        <w:t>This position</w:t>
      </w:r>
      <w:r>
        <w:rPr>
          <w:rFonts w:cstheme="minorHAnsi"/>
        </w:rPr>
        <w:t xml:space="preserve"> carries 0.7 release time in a department with nine individual disciplines, each with its own certificates and degrees</w:t>
      </w:r>
      <w:r w:rsidR="008078A4">
        <w:rPr>
          <w:rFonts w:cstheme="minorHAnsi"/>
        </w:rPr>
        <w:t>.  Additionally, each program has its own specific strategic planning taking place to coordinate with needs of each specific industry.</w:t>
      </w:r>
      <w:r w:rsidR="003F1EDA">
        <w:rPr>
          <w:rFonts w:cstheme="minorHAnsi"/>
        </w:rPr>
        <w:t xml:space="preserve">  Due to the complexity of the EIT department, two adjunct instructors were hired to maintain manufacturing course offerings, each with decades of industry experience as machinists.  The program, however, needs full-t</w:t>
      </w:r>
      <w:r w:rsidR="00B23C21">
        <w:rPr>
          <w:rFonts w:cstheme="minorHAnsi"/>
        </w:rPr>
        <w:t>ime leadership, especially to be able to meet the growth potential identified by EMSI.</w:t>
      </w:r>
    </w:p>
    <w:p w14:paraId="7473DE02" w14:textId="77777777" w:rsidR="00574FAF" w:rsidRPr="00E04250" w:rsidRDefault="00574FAF" w:rsidP="00574FAF">
      <w:pPr>
        <w:pStyle w:val="ListParagraph"/>
        <w:spacing w:after="0" w:line="240" w:lineRule="auto"/>
        <w:ind w:left="0"/>
        <w:rPr>
          <w:b/>
          <w:u w:val="single"/>
        </w:rPr>
      </w:pPr>
    </w:p>
    <w:p w14:paraId="1C18EA51" w14:textId="77777777"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0" w:history="1">
        <w:r w:rsidRPr="00514063">
          <w:rPr>
            <w:rStyle w:val="Hyperlink"/>
          </w:rPr>
          <w:t>https://committees.kccd.edu/bc/committee/programreview</w:t>
        </w:r>
      </w:hyperlink>
    </w:p>
    <w:p w14:paraId="02E1D502" w14:textId="77777777" w:rsidR="00574FAF" w:rsidRDefault="00574FAF" w:rsidP="00574FAF">
      <w:pPr>
        <w:spacing w:after="0" w:line="240" w:lineRule="auto"/>
      </w:pPr>
    </w:p>
    <w:p w14:paraId="2CB56E51" w14:textId="77777777"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14:paraId="4755E2EF" w14:textId="77777777"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14:paraId="4A47F85D" w14:textId="77777777" w:rsidR="009F48B3" w:rsidRDefault="009F48B3" w:rsidP="009F48B3">
      <w:pPr>
        <w:pStyle w:val="ListParagraph"/>
        <w:ind w:left="1080" w:right="339"/>
        <w:rPr>
          <w:rFonts w:asciiTheme="minorHAnsi" w:hAnsiTheme="minorHAnsi"/>
        </w:rPr>
      </w:pPr>
    </w:p>
    <w:p w14:paraId="7F9F1858" w14:textId="3CE0291E" w:rsidR="00986247" w:rsidRDefault="009F48B3" w:rsidP="000923D1">
      <w:pPr>
        <w:pStyle w:val="ListParagraph"/>
        <w:numPr>
          <w:ilvl w:val="0"/>
          <w:numId w:val="14"/>
        </w:numPr>
        <w:ind w:right="339"/>
        <w:rPr>
          <w:rFonts w:asciiTheme="minorHAnsi" w:hAnsiTheme="minorHAnsi"/>
        </w:rPr>
      </w:pPr>
      <w:r>
        <w:rPr>
          <w:rFonts w:asciiTheme="minorHAnsi" w:hAnsiTheme="minorHAnsi"/>
        </w:rPr>
        <w:t xml:space="preserve">Section VII below lists the </w:t>
      </w:r>
      <w:r>
        <w:rPr>
          <w:rFonts w:asciiTheme="minorHAnsi" w:hAnsiTheme="minorHAnsi"/>
        </w:rPr>
        <w:t xml:space="preserve">occupations that the manufacturing technology program trains for and projected growth in those careers.  </w:t>
      </w:r>
      <w:r w:rsidR="00986247" w:rsidRPr="009F48B3">
        <w:rPr>
          <w:rFonts w:asciiTheme="minorHAnsi" w:hAnsiTheme="minorHAnsi"/>
        </w:rPr>
        <w:t xml:space="preserve">A full-time instructor </w:t>
      </w:r>
      <w:r w:rsidR="009E5889" w:rsidRPr="009F48B3">
        <w:rPr>
          <w:rFonts w:asciiTheme="minorHAnsi" w:hAnsiTheme="minorHAnsi"/>
        </w:rPr>
        <w:t>t</w:t>
      </w:r>
      <w:r w:rsidR="00986247" w:rsidRPr="009F48B3">
        <w:rPr>
          <w:rFonts w:asciiTheme="minorHAnsi" w:hAnsiTheme="minorHAnsi"/>
        </w:rPr>
        <w:t xml:space="preserve">o </w:t>
      </w:r>
      <w:r>
        <w:rPr>
          <w:rFonts w:asciiTheme="minorHAnsi" w:hAnsiTheme="minorHAnsi"/>
        </w:rPr>
        <w:t xml:space="preserve">provide </w:t>
      </w:r>
      <w:r w:rsidR="009E5889" w:rsidRPr="009F48B3">
        <w:rPr>
          <w:rFonts w:asciiTheme="minorHAnsi" w:hAnsiTheme="minorHAnsi"/>
        </w:rPr>
        <w:t>lead</w:t>
      </w:r>
      <w:r>
        <w:rPr>
          <w:rFonts w:asciiTheme="minorHAnsi" w:hAnsiTheme="minorHAnsi"/>
        </w:rPr>
        <w:t>ership for the program in order</w:t>
      </w:r>
      <w:r w:rsidR="009E5889" w:rsidRPr="009F48B3">
        <w:rPr>
          <w:rFonts w:asciiTheme="minorHAnsi" w:hAnsiTheme="minorHAnsi"/>
        </w:rPr>
        <w:t xml:space="preserve"> to </w:t>
      </w:r>
      <w:r w:rsidR="00986247" w:rsidRPr="009F48B3">
        <w:rPr>
          <w:rFonts w:asciiTheme="minorHAnsi" w:hAnsiTheme="minorHAnsi"/>
        </w:rPr>
        <w:t xml:space="preserve">build instructional capacity to meet the projected labor market demand, develop curriculum, and </w:t>
      </w:r>
      <w:r>
        <w:rPr>
          <w:rFonts w:asciiTheme="minorHAnsi" w:hAnsiTheme="minorHAnsi"/>
        </w:rPr>
        <w:t xml:space="preserve">engage the community.  </w:t>
      </w:r>
      <w:r w:rsidRPr="009F48B3">
        <w:rPr>
          <w:rFonts w:asciiTheme="minorHAnsi" w:hAnsiTheme="minorHAnsi"/>
        </w:rPr>
        <w:t xml:space="preserve">The program utilizes multiple pieces of complex equipment and a wide spectrum of tools, all of which requires constant management in order to maintain a safe and productive environment for students.  </w:t>
      </w:r>
      <w:r w:rsidR="00986247" w:rsidRPr="009F48B3">
        <w:rPr>
          <w:rFonts w:asciiTheme="minorHAnsi" w:hAnsiTheme="minorHAnsi"/>
        </w:rPr>
        <w:t xml:space="preserve">Two adjunct instructors are utilized to teach the courses as the full-time instructor serves as faculty chair of the Engineering and Industrial Technology department.  This a position has 0.7 release time </w:t>
      </w:r>
      <w:r w:rsidR="004F50E7" w:rsidRPr="009F48B3">
        <w:rPr>
          <w:rFonts w:asciiTheme="minorHAnsi" w:hAnsiTheme="minorHAnsi"/>
        </w:rPr>
        <w:t>to provide support to</w:t>
      </w:r>
      <w:r w:rsidR="00986247" w:rsidRPr="009F48B3">
        <w:rPr>
          <w:rFonts w:asciiTheme="minorHAnsi" w:hAnsiTheme="minorHAnsi"/>
        </w:rPr>
        <w:t xml:space="preserve"> nine individual programs, with a tenth program in Occupational Safety and Risk Management in development.  The chair has also been closely involved with the development of the new baccalaureate deg</w:t>
      </w:r>
      <w:r w:rsidR="004F50E7" w:rsidRPr="009F48B3">
        <w:rPr>
          <w:rFonts w:asciiTheme="minorHAnsi" w:hAnsiTheme="minorHAnsi"/>
        </w:rPr>
        <w:t xml:space="preserve">ree program. </w:t>
      </w:r>
      <w:r>
        <w:rPr>
          <w:rFonts w:asciiTheme="minorHAnsi" w:hAnsiTheme="minorHAnsi"/>
        </w:rPr>
        <w:tab/>
      </w:r>
    </w:p>
    <w:p w14:paraId="1F8BC73C" w14:textId="352E92FE" w:rsidR="009F48B3" w:rsidRDefault="009F48B3" w:rsidP="000923D1">
      <w:pPr>
        <w:pStyle w:val="ListParagraph"/>
        <w:numPr>
          <w:ilvl w:val="0"/>
          <w:numId w:val="14"/>
        </w:numPr>
        <w:spacing w:after="0" w:line="240" w:lineRule="auto"/>
        <w:rPr>
          <w:rFonts w:cstheme="minorHAnsi"/>
        </w:rPr>
      </w:pPr>
      <w:r>
        <w:rPr>
          <w:rFonts w:cstheme="minorHAnsi"/>
        </w:rPr>
        <w:t xml:space="preserve">The work of the EIT maintenance technician, Tom Moehnke, has been essential in the continuity of the </w:t>
      </w:r>
      <w:r w:rsidR="000923D1">
        <w:rPr>
          <w:rFonts w:cstheme="minorHAnsi"/>
        </w:rPr>
        <w:t>manufacturing</w:t>
      </w:r>
      <w:r>
        <w:rPr>
          <w:rFonts w:cstheme="minorHAnsi"/>
        </w:rPr>
        <w:t xml:space="preserve"> program and to the success of our students.  His expertise in solving problems with equipment and fabrication of classroom equipment saves the department countless hours that could not be utilized in the preparation and execution of teaching.  He announced his intention to retire at the end of fall 2016 and his replacement is necessary to minimize the downtime of any equipment in the labs utilized by the EIT faculty and students.</w:t>
      </w:r>
    </w:p>
    <w:p w14:paraId="675A5B3B" w14:textId="77777777" w:rsidR="009F48B3" w:rsidRPr="009F48B3" w:rsidRDefault="009F48B3" w:rsidP="009F48B3">
      <w:pPr>
        <w:pStyle w:val="ListParagraph"/>
        <w:ind w:left="1080" w:right="339"/>
        <w:rPr>
          <w:rFonts w:asciiTheme="minorHAnsi" w:hAnsiTheme="minorHAnsi"/>
        </w:rPr>
      </w:pPr>
    </w:p>
    <w:p w14:paraId="4835242E" w14:textId="77777777" w:rsidR="006F5EAB" w:rsidRPr="00E04250" w:rsidRDefault="006F5EAB" w:rsidP="006F5EAB">
      <w:pPr>
        <w:pStyle w:val="ListParagraph"/>
        <w:spacing w:after="0" w:line="240" w:lineRule="auto"/>
        <w:ind w:left="1080"/>
        <w:rPr>
          <w:rFonts w:cstheme="minorHAnsi"/>
        </w:rPr>
      </w:pPr>
    </w:p>
    <w:p w14:paraId="44EFBC92" w14:textId="77777777"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14:paraId="3F2CBA1E" w14:textId="417DEDF7" w:rsidR="004F50E7" w:rsidRDefault="00574FAF" w:rsidP="004F50E7">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w:t>
      </w:r>
    </w:p>
    <w:p w14:paraId="22EEE2C2" w14:textId="2BB2368F" w:rsidR="004F50E7" w:rsidRDefault="004F50E7" w:rsidP="004F50E7">
      <w:pPr>
        <w:pStyle w:val="ListParagraph"/>
        <w:spacing w:after="0" w:line="240" w:lineRule="auto"/>
        <w:ind w:left="1440"/>
      </w:pPr>
      <w:r>
        <w:lastRenderedPageBreak/>
        <w:t>For reasons detailed above the primary focus of the manufacturing program has been to maintain the scheduling and offering classes t</w:t>
      </w:r>
      <w:r w:rsidR="00FB1CBF">
        <w:t xml:space="preserve">aught by adjunct instructors.  </w:t>
      </w:r>
    </w:p>
    <w:p w14:paraId="3C220D66" w14:textId="6E6B2A7D" w:rsidR="00574FAF" w:rsidRDefault="00574FAF" w:rsidP="006F5EAB">
      <w:pPr>
        <w:pStyle w:val="ListParagraph"/>
        <w:spacing w:after="0" w:line="240" w:lineRule="auto"/>
        <w:ind w:left="1440"/>
      </w:pPr>
      <w:r w:rsidRPr="00E04250">
        <w:t xml:space="preserve">  </w:t>
      </w:r>
    </w:p>
    <w:p w14:paraId="0168CC2A" w14:textId="77777777"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14:paraId="2C6D0D06" w14:textId="5229EDA3" w:rsidR="00574FAF" w:rsidRDefault="006C697B" w:rsidP="002B32F4">
      <w:pPr>
        <w:pStyle w:val="ListParagraph"/>
        <w:spacing w:after="0" w:line="240" w:lineRule="auto"/>
        <w:ind w:left="1440"/>
      </w:pPr>
      <w:r>
        <w:t>At some point in the future, Flex workshops could be conducted to educate the BC community regarding the importance of manufacturing to the local community and to society.</w:t>
      </w:r>
    </w:p>
    <w:p w14:paraId="45F7E571" w14:textId="77777777" w:rsidR="006C697B" w:rsidRDefault="006C697B" w:rsidP="002B32F4">
      <w:pPr>
        <w:pStyle w:val="ListParagraph"/>
        <w:spacing w:after="0" w:line="240" w:lineRule="auto"/>
        <w:ind w:left="1440"/>
      </w:pPr>
    </w:p>
    <w:p w14:paraId="0E29AFFF" w14:textId="77777777"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14:paraId="70518859" w14:textId="77777777"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14:paraId="294458E8" w14:textId="0CB0B269" w:rsidR="006C697B" w:rsidRPr="0063650E" w:rsidRDefault="006C697B" w:rsidP="006C697B">
      <w:pPr>
        <w:pStyle w:val="ListParagraph"/>
        <w:spacing w:after="0" w:line="240" w:lineRule="auto"/>
        <w:ind w:left="1080"/>
        <w:rPr>
          <w:rFonts w:cstheme="minorHAnsi"/>
        </w:rPr>
      </w:pPr>
      <w:r>
        <w:rPr>
          <w:rFonts w:cstheme="minorHAnsi"/>
        </w:rPr>
        <w:t>No maintenance, repair, or updating was conducted within the past three years.</w:t>
      </w:r>
    </w:p>
    <w:p w14:paraId="02E8BFD0" w14:textId="77777777"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14:paraId="71B92E5F" w14:textId="2E337B84" w:rsidR="006C697B" w:rsidRPr="0063650E" w:rsidRDefault="000923D1" w:rsidP="006C697B">
      <w:pPr>
        <w:pStyle w:val="ListParagraph"/>
        <w:spacing w:after="0" w:line="240" w:lineRule="auto"/>
        <w:ind w:left="1080"/>
        <w:rPr>
          <w:rFonts w:cstheme="minorHAnsi"/>
        </w:rPr>
      </w:pPr>
      <w:r>
        <w:rPr>
          <w:rFonts w:cstheme="minorHAnsi"/>
        </w:rPr>
        <w:t>A facilities request is being made to repurpose a now-underutilized tool storage room into office space to help alleviate a shortage of office space in the Industrial Technology building.  This will help provide student access to instructors during office hours and facilitate growth in the EIT department.</w:t>
      </w:r>
    </w:p>
    <w:p w14:paraId="36133D3E" w14:textId="77777777" w:rsidR="00574FAF" w:rsidRDefault="00574FAF" w:rsidP="002B32F4">
      <w:pPr>
        <w:spacing w:after="0" w:line="240" w:lineRule="auto"/>
        <w:ind w:left="360"/>
        <w:rPr>
          <w:rFonts w:cstheme="minorHAnsi"/>
          <w:u w:val="single"/>
        </w:rPr>
      </w:pPr>
    </w:p>
    <w:p w14:paraId="1B215396" w14:textId="77777777"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14:paraId="689066B9" w14:textId="77777777" w:rsidR="00574FAF" w:rsidRPr="006F5EAB"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050627FF" w14:textId="2EFFE062" w:rsidR="006F5EAB" w:rsidRDefault="006F5EAB" w:rsidP="006F5EAB">
      <w:pPr>
        <w:pStyle w:val="ListParagraph"/>
        <w:spacing w:after="0" w:line="240" w:lineRule="auto"/>
        <w:ind w:left="1080"/>
        <w:contextualSpacing w:val="0"/>
        <w:rPr>
          <w:rFonts w:eastAsiaTheme="minorHAnsi"/>
        </w:rPr>
      </w:pPr>
      <w:r>
        <w:rPr>
          <w:rFonts w:eastAsiaTheme="minorHAnsi"/>
        </w:rPr>
        <w:t>None was requested in the past three years.</w:t>
      </w:r>
    </w:p>
    <w:p w14:paraId="06C1C11F" w14:textId="77777777"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14:paraId="294FE492" w14:textId="77777777" w:rsidR="006F5EAB" w:rsidRDefault="00574FAF" w:rsidP="002B32F4">
      <w:pPr>
        <w:pStyle w:val="ListParagraph"/>
        <w:numPr>
          <w:ilvl w:val="0"/>
          <w:numId w:val="8"/>
        </w:numPr>
        <w:spacing w:after="0" w:line="240" w:lineRule="auto"/>
        <w:ind w:left="1080"/>
        <w:contextualSpacing w:val="0"/>
      </w:pPr>
      <w:r>
        <w:t>Discuss the effectiveness of technology used in your area to meet college strategic goals.</w:t>
      </w:r>
    </w:p>
    <w:p w14:paraId="521A63AE" w14:textId="2EB1BAD4" w:rsidR="00574FAF" w:rsidRDefault="006F5EAB" w:rsidP="006F5EAB">
      <w:pPr>
        <w:pStyle w:val="ListParagraph"/>
        <w:spacing w:after="0" w:line="240" w:lineRule="auto"/>
        <w:ind w:left="1080"/>
        <w:contextualSpacing w:val="0"/>
      </w:pPr>
      <w:r>
        <w:t>Computers in room IT 205 are utilized for in-class CNC training in conjunction with the Haas CNC Control Simulators.</w:t>
      </w:r>
    </w:p>
    <w:p w14:paraId="596EE480" w14:textId="77777777" w:rsidR="00574FAF" w:rsidRPr="00E04250" w:rsidRDefault="00574FAF" w:rsidP="002B32F4">
      <w:pPr>
        <w:spacing w:after="0" w:line="240" w:lineRule="auto"/>
        <w:ind w:left="360"/>
        <w:rPr>
          <w:rFonts w:cstheme="minorHAnsi"/>
          <w:u w:val="single"/>
        </w:rPr>
      </w:pPr>
    </w:p>
    <w:p w14:paraId="0E40D79F" w14:textId="3F6F1656" w:rsidR="00574FAF" w:rsidRPr="006F5EAB" w:rsidRDefault="00574FAF" w:rsidP="006F5EAB">
      <w:pPr>
        <w:pStyle w:val="ListParagraph"/>
        <w:numPr>
          <w:ilvl w:val="0"/>
          <w:numId w:val="1"/>
        </w:numPr>
        <w:spacing w:after="0" w:line="240" w:lineRule="auto"/>
        <w:rPr>
          <w:rFonts w:cstheme="minorHAnsi"/>
        </w:rPr>
      </w:pPr>
      <w:r w:rsidRPr="006F5EAB">
        <w:rPr>
          <w:rFonts w:cstheme="minorHAnsi"/>
          <w:u w:val="single"/>
        </w:rPr>
        <w:t>Budget</w:t>
      </w:r>
      <w:r w:rsidRPr="006F5EAB">
        <w:rPr>
          <w:rFonts w:cstheme="minorHAnsi"/>
        </w:rPr>
        <w:t>: Explain how your budget justifications will contribute to increased student success for your program.</w:t>
      </w:r>
    </w:p>
    <w:p w14:paraId="73592F0E" w14:textId="2F5D20FF" w:rsidR="006F5EAB" w:rsidRPr="006F5EAB" w:rsidRDefault="006F5EAB" w:rsidP="006F5EAB">
      <w:pPr>
        <w:pStyle w:val="ListParagraph"/>
        <w:spacing w:after="0" w:line="240" w:lineRule="auto"/>
        <w:rPr>
          <w:rFonts w:cstheme="minorHAnsi"/>
        </w:rPr>
      </w:pPr>
      <w:r w:rsidRPr="006F5EAB">
        <w:rPr>
          <w:rFonts w:cstheme="minorHAnsi"/>
        </w:rPr>
        <w:t>No budget increases are being requested specifically for the manufacturing technology program.</w:t>
      </w:r>
    </w:p>
    <w:p w14:paraId="689CAF6C" w14:textId="77777777" w:rsidR="00574FAF" w:rsidRDefault="00574FAF" w:rsidP="002B32F4">
      <w:pPr>
        <w:spacing w:after="0" w:line="240" w:lineRule="auto"/>
        <w:ind w:left="360"/>
        <w:rPr>
          <w:b/>
          <w:u w:val="single"/>
        </w:rPr>
      </w:pPr>
    </w:p>
    <w:p w14:paraId="5E02B912" w14:textId="77777777"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14:paraId="2982C487" w14:textId="77777777"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14:paraId="60850A31" w14:textId="17A61A83" w:rsidR="008D3C00" w:rsidRDefault="008D3C00" w:rsidP="008D3C00">
      <w:pPr>
        <w:pStyle w:val="ListParagraph"/>
        <w:spacing w:after="0" w:line="240" w:lineRule="auto"/>
      </w:pPr>
      <w:r>
        <w:t>The full-time instructor for the manufacturing program represents the Engineering and Industrial Technology department at the Faculty Chairs and Directors Council and has been closely involved with the development of the baccalaureate degree in industrial automation.  The other manufacturing instructors are adjunct and do not participate in committees.</w:t>
      </w:r>
    </w:p>
    <w:p w14:paraId="3F4553E8" w14:textId="77777777" w:rsidR="008D3C00" w:rsidRDefault="008D3C00" w:rsidP="006F5EAB">
      <w:pPr>
        <w:pStyle w:val="ListParagraph"/>
        <w:spacing w:after="0" w:line="240" w:lineRule="auto"/>
      </w:pPr>
    </w:p>
    <w:p w14:paraId="18BA327B" w14:textId="77777777"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14:paraId="5A53DC92" w14:textId="6D7BBCC8" w:rsidR="008D3C00" w:rsidRPr="002B32F4" w:rsidRDefault="008D3C00" w:rsidP="008D3C00">
      <w:pPr>
        <w:pStyle w:val="ListParagraph"/>
        <w:spacing w:after="0" w:line="240" w:lineRule="auto"/>
      </w:pPr>
      <w:r>
        <w:t>The adjunct instructors for the manufacturi</w:t>
      </w:r>
      <w:r w:rsidR="00006CA4">
        <w:t xml:space="preserve">ng technology program each have decades of experience in machining and are </w:t>
      </w:r>
      <w:r>
        <w:t>consulted for curricular decisions for the program</w:t>
      </w:r>
      <w:r w:rsidR="00006CA4">
        <w:t>.</w:t>
      </w:r>
    </w:p>
    <w:p w14:paraId="3A2F5E71" w14:textId="77777777" w:rsidR="002B32F4" w:rsidRDefault="002B32F4" w:rsidP="00574FAF">
      <w:pPr>
        <w:spacing w:after="0" w:line="240" w:lineRule="auto"/>
        <w:rPr>
          <w:b/>
          <w:u w:val="single"/>
        </w:rPr>
      </w:pPr>
    </w:p>
    <w:p w14:paraId="4646F303" w14:textId="77777777" w:rsidR="00574FAF" w:rsidRPr="00E04250" w:rsidRDefault="00574FAF" w:rsidP="00574FAF">
      <w:pPr>
        <w:spacing w:after="0" w:line="240" w:lineRule="auto"/>
      </w:pPr>
      <w:r w:rsidRPr="00E04250">
        <w:rPr>
          <w:b/>
          <w:u w:val="single"/>
        </w:rPr>
        <w:lastRenderedPageBreak/>
        <w:t>V</w:t>
      </w:r>
      <w:r>
        <w:rPr>
          <w:b/>
          <w:u w:val="single"/>
        </w:rPr>
        <w:t>I</w:t>
      </w:r>
      <w:r w:rsidR="00A51876">
        <w:rPr>
          <w:b/>
          <w:u w:val="single"/>
        </w:rPr>
        <w:t>II</w:t>
      </w:r>
      <w:r w:rsidRPr="00E04250">
        <w:rPr>
          <w:b/>
          <w:u w:val="single"/>
        </w:rPr>
        <w:t>. Conclusions and Findings:</w:t>
      </w:r>
      <w:r w:rsidRPr="00E04250">
        <w:t xml:space="preserve"> </w:t>
      </w:r>
    </w:p>
    <w:p w14:paraId="2AE58B63" w14:textId="77777777"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14:paraId="432131E0" w14:textId="77777777" w:rsidR="00574FAF" w:rsidRDefault="00574FAF" w:rsidP="00574FAF">
      <w:pPr>
        <w:spacing w:after="0" w:line="240" w:lineRule="auto"/>
        <w:rPr>
          <w:sz w:val="20"/>
          <w:szCs w:val="20"/>
        </w:rPr>
      </w:pPr>
    </w:p>
    <w:p w14:paraId="589BD4D3" w14:textId="54EE3305" w:rsidR="00D96219" w:rsidRDefault="006E25DC" w:rsidP="00574FAF">
      <w:pPr>
        <w:spacing w:after="0" w:line="240" w:lineRule="auto"/>
        <w:rPr>
          <w:sz w:val="20"/>
          <w:szCs w:val="20"/>
        </w:rPr>
      </w:pPr>
      <w:r>
        <w:rPr>
          <w:sz w:val="20"/>
          <w:szCs w:val="20"/>
        </w:rPr>
        <w:t xml:space="preserve">The manufacturing technology program finds itself at a point where growth could occur with the proper alignment </w:t>
      </w:r>
      <w:r w:rsidR="00E523A9">
        <w:rPr>
          <w:sz w:val="20"/>
          <w:szCs w:val="20"/>
        </w:rPr>
        <w:t xml:space="preserve">of </w:t>
      </w:r>
      <w:r>
        <w:rPr>
          <w:sz w:val="20"/>
          <w:szCs w:val="20"/>
        </w:rPr>
        <w:t xml:space="preserve">resources.    </w:t>
      </w:r>
      <w:r w:rsidR="000923D1">
        <w:rPr>
          <w:sz w:val="20"/>
          <w:szCs w:val="20"/>
        </w:rPr>
        <w:t xml:space="preserve">According to EMSI and the Cal-PASS-Plus LaunchBoard, Kern is poised to for growth in manufacturing-related jobs.  The program should be prepared for this growth.  A full-time faculty member whose focus is machining should be assigned in order to provide leadership in meeting this challenge.  </w:t>
      </w:r>
      <w:r w:rsidR="00986247">
        <w:rPr>
          <w:sz w:val="20"/>
          <w:szCs w:val="20"/>
        </w:rPr>
        <w:t>Below is a chart from the EMSI listing manufacturing-related occupations and employm</w:t>
      </w:r>
      <w:r w:rsidR="000923D1">
        <w:rPr>
          <w:sz w:val="20"/>
          <w:szCs w:val="20"/>
        </w:rPr>
        <w:t xml:space="preserve">ent projections in Kern </w:t>
      </w:r>
      <w:proofErr w:type="gramStart"/>
      <w:r w:rsidR="000923D1">
        <w:rPr>
          <w:sz w:val="20"/>
          <w:szCs w:val="20"/>
        </w:rPr>
        <w:t>County:</w:t>
      </w:r>
      <w:proofErr w:type="gramEnd"/>
    </w:p>
    <w:p w14:paraId="5894410C" w14:textId="77777777" w:rsidR="00986247" w:rsidRDefault="00986247" w:rsidP="00574FAF">
      <w:pPr>
        <w:spacing w:after="0" w:line="240" w:lineRule="auto"/>
        <w:rPr>
          <w:sz w:val="20"/>
          <w:szCs w:val="20"/>
        </w:rPr>
      </w:pPr>
    </w:p>
    <w:tbl>
      <w:tblPr>
        <w:tblW w:w="12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gridCol w:w="541"/>
        <w:gridCol w:w="887"/>
        <w:gridCol w:w="820"/>
        <w:gridCol w:w="898"/>
      </w:tblGrid>
      <w:tr w:rsidR="005D0898" w:rsidRPr="005D0898" w14:paraId="174CF302" w14:textId="77777777" w:rsidTr="005D0898">
        <w:trPr>
          <w:trHeight w:val="528"/>
        </w:trPr>
        <w:tc>
          <w:tcPr>
            <w:tcW w:w="9469" w:type="dxa"/>
            <w:shd w:val="clear" w:color="000000" w:fill="204354"/>
            <w:vAlign w:val="center"/>
            <w:hideMark/>
          </w:tcPr>
          <w:p w14:paraId="3A7AB879" w14:textId="77777777" w:rsidR="005D0898" w:rsidRPr="005D0898" w:rsidRDefault="005D0898" w:rsidP="005D0898">
            <w:pPr>
              <w:spacing w:after="0" w:line="240" w:lineRule="auto"/>
              <w:rPr>
                <w:rFonts w:asciiTheme="minorHAnsi" w:eastAsia="Times New Roman" w:hAnsiTheme="minorHAnsi" w:cs="Arial"/>
                <w:color w:val="FFFFFF"/>
                <w:sz w:val="16"/>
                <w:szCs w:val="16"/>
              </w:rPr>
            </w:pPr>
            <w:r w:rsidRPr="005D0898">
              <w:rPr>
                <w:rFonts w:asciiTheme="minorHAnsi" w:eastAsia="Times New Roman" w:hAnsiTheme="minorHAnsi" w:cs="Arial"/>
                <w:color w:val="FFFFFF"/>
                <w:sz w:val="16"/>
                <w:szCs w:val="16"/>
              </w:rPr>
              <w:t>Occupation</w:t>
            </w:r>
          </w:p>
        </w:tc>
        <w:tc>
          <w:tcPr>
            <w:tcW w:w="475" w:type="dxa"/>
            <w:shd w:val="clear" w:color="000000" w:fill="204354"/>
            <w:vAlign w:val="center"/>
            <w:hideMark/>
          </w:tcPr>
          <w:p w14:paraId="1103D6CC" w14:textId="77777777" w:rsidR="005D0898" w:rsidRPr="005D0898" w:rsidRDefault="005D0898" w:rsidP="005D0898">
            <w:pPr>
              <w:spacing w:after="0" w:line="240" w:lineRule="auto"/>
              <w:jc w:val="right"/>
              <w:rPr>
                <w:rFonts w:asciiTheme="minorHAnsi" w:eastAsia="Times New Roman" w:hAnsiTheme="minorHAnsi" w:cs="Arial"/>
                <w:color w:val="FFFFFF"/>
                <w:sz w:val="16"/>
                <w:szCs w:val="16"/>
              </w:rPr>
            </w:pPr>
            <w:r w:rsidRPr="005D0898">
              <w:rPr>
                <w:rFonts w:asciiTheme="minorHAnsi" w:eastAsia="Times New Roman" w:hAnsiTheme="minorHAnsi" w:cs="Arial"/>
                <w:color w:val="FFFFFF"/>
                <w:sz w:val="16"/>
                <w:szCs w:val="16"/>
              </w:rPr>
              <w:t>2016 Jobs</w:t>
            </w:r>
          </w:p>
        </w:tc>
        <w:tc>
          <w:tcPr>
            <w:tcW w:w="887" w:type="dxa"/>
            <w:shd w:val="clear" w:color="000000" w:fill="204354"/>
            <w:vAlign w:val="center"/>
            <w:hideMark/>
          </w:tcPr>
          <w:p w14:paraId="5B54059B" w14:textId="77777777" w:rsidR="005D0898" w:rsidRPr="005D0898" w:rsidRDefault="005D0898" w:rsidP="005D0898">
            <w:pPr>
              <w:spacing w:after="0" w:line="240" w:lineRule="auto"/>
              <w:jc w:val="right"/>
              <w:rPr>
                <w:rFonts w:asciiTheme="minorHAnsi" w:eastAsia="Times New Roman" w:hAnsiTheme="minorHAnsi" w:cs="Arial"/>
                <w:color w:val="FFFFFF"/>
                <w:sz w:val="16"/>
                <w:szCs w:val="16"/>
              </w:rPr>
            </w:pPr>
            <w:r w:rsidRPr="005D0898">
              <w:rPr>
                <w:rFonts w:asciiTheme="minorHAnsi" w:eastAsia="Times New Roman" w:hAnsiTheme="minorHAnsi" w:cs="Arial"/>
                <w:color w:val="FFFFFF"/>
                <w:sz w:val="16"/>
                <w:szCs w:val="16"/>
              </w:rPr>
              <w:t>Annual Openings</w:t>
            </w:r>
          </w:p>
        </w:tc>
        <w:tc>
          <w:tcPr>
            <w:tcW w:w="820" w:type="dxa"/>
            <w:shd w:val="clear" w:color="000000" w:fill="204354"/>
            <w:vAlign w:val="center"/>
            <w:hideMark/>
          </w:tcPr>
          <w:p w14:paraId="4167FFAC" w14:textId="77777777" w:rsidR="005D0898" w:rsidRPr="005D0898" w:rsidRDefault="005D0898" w:rsidP="005D0898">
            <w:pPr>
              <w:spacing w:after="0" w:line="240" w:lineRule="auto"/>
              <w:jc w:val="right"/>
              <w:rPr>
                <w:rFonts w:asciiTheme="minorHAnsi" w:eastAsia="Times New Roman" w:hAnsiTheme="minorHAnsi" w:cs="Arial"/>
                <w:color w:val="FFFFFF"/>
                <w:sz w:val="16"/>
                <w:szCs w:val="16"/>
              </w:rPr>
            </w:pPr>
            <w:r w:rsidRPr="005D0898">
              <w:rPr>
                <w:rFonts w:asciiTheme="minorHAnsi" w:eastAsia="Times New Roman" w:hAnsiTheme="minorHAnsi" w:cs="Arial"/>
                <w:color w:val="FFFFFF"/>
                <w:sz w:val="16"/>
                <w:szCs w:val="16"/>
              </w:rPr>
              <w:t>Median Hourly Earnings</w:t>
            </w:r>
          </w:p>
        </w:tc>
        <w:tc>
          <w:tcPr>
            <w:tcW w:w="898" w:type="dxa"/>
            <w:shd w:val="clear" w:color="000000" w:fill="204354"/>
            <w:vAlign w:val="center"/>
            <w:hideMark/>
          </w:tcPr>
          <w:p w14:paraId="4DC846B2" w14:textId="77777777" w:rsidR="005D0898" w:rsidRPr="005D0898" w:rsidRDefault="005D0898" w:rsidP="005D0898">
            <w:pPr>
              <w:spacing w:after="0" w:line="240" w:lineRule="auto"/>
              <w:jc w:val="right"/>
              <w:rPr>
                <w:rFonts w:asciiTheme="minorHAnsi" w:eastAsia="Times New Roman" w:hAnsiTheme="minorHAnsi" w:cs="Arial"/>
                <w:color w:val="FFFFFF"/>
                <w:sz w:val="16"/>
                <w:szCs w:val="16"/>
              </w:rPr>
            </w:pPr>
            <w:r w:rsidRPr="005D0898">
              <w:rPr>
                <w:rFonts w:asciiTheme="minorHAnsi" w:eastAsia="Times New Roman" w:hAnsiTheme="minorHAnsi" w:cs="Arial"/>
                <w:color w:val="FFFFFF"/>
                <w:sz w:val="16"/>
                <w:szCs w:val="16"/>
              </w:rPr>
              <w:t>Growth (2016 - 2021)</w:t>
            </w:r>
          </w:p>
        </w:tc>
      </w:tr>
      <w:tr w:rsidR="005D0898" w:rsidRPr="005D0898" w14:paraId="31B205F6" w14:textId="77777777" w:rsidTr="005D0898">
        <w:trPr>
          <w:trHeight w:val="264"/>
        </w:trPr>
        <w:tc>
          <w:tcPr>
            <w:tcW w:w="9469" w:type="dxa"/>
            <w:shd w:val="clear" w:color="auto" w:fill="auto"/>
            <w:noWrap/>
            <w:vAlign w:val="center"/>
            <w:hideMark/>
          </w:tcPr>
          <w:p w14:paraId="7E134D1E"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Machinists</w:t>
            </w:r>
          </w:p>
        </w:tc>
        <w:tc>
          <w:tcPr>
            <w:tcW w:w="475" w:type="dxa"/>
            <w:shd w:val="clear" w:color="auto" w:fill="auto"/>
            <w:noWrap/>
            <w:vAlign w:val="center"/>
            <w:hideMark/>
          </w:tcPr>
          <w:p w14:paraId="45827D59"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510</w:t>
            </w:r>
          </w:p>
        </w:tc>
        <w:tc>
          <w:tcPr>
            <w:tcW w:w="887" w:type="dxa"/>
            <w:shd w:val="clear" w:color="auto" w:fill="auto"/>
            <w:noWrap/>
            <w:vAlign w:val="center"/>
            <w:hideMark/>
          </w:tcPr>
          <w:p w14:paraId="3A0F8624"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28</w:t>
            </w:r>
          </w:p>
        </w:tc>
        <w:tc>
          <w:tcPr>
            <w:tcW w:w="820" w:type="dxa"/>
            <w:shd w:val="clear" w:color="auto" w:fill="auto"/>
            <w:noWrap/>
            <w:vAlign w:val="center"/>
            <w:hideMark/>
          </w:tcPr>
          <w:p w14:paraId="0099DF82"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$18.48</w:t>
            </w:r>
          </w:p>
        </w:tc>
        <w:tc>
          <w:tcPr>
            <w:tcW w:w="898" w:type="dxa"/>
            <w:shd w:val="clear" w:color="auto" w:fill="auto"/>
            <w:noWrap/>
            <w:vAlign w:val="center"/>
            <w:hideMark/>
          </w:tcPr>
          <w:p w14:paraId="2A203C32"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11.57%</w:t>
            </w:r>
          </w:p>
        </w:tc>
      </w:tr>
      <w:tr w:rsidR="005D0898" w:rsidRPr="005D0898" w14:paraId="61CE7C95" w14:textId="77777777" w:rsidTr="005D0898">
        <w:trPr>
          <w:trHeight w:val="264"/>
        </w:trPr>
        <w:tc>
          <w:tcPr>
            <w:tcW w:w="9469" w:type="dxa"/>
            <w:shd w:val="clear" w:color="auto" w:fill="auto"/>
            <w:noWrap/>
            <w:vAlign w:val="center"/>
            <w:hideMark/>
          </w:tcPr>
          <w:p w14:paraId="159B6B66"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Cutting, Punching, and Press Machine Setters, Operators, and Tenders, Metal and Plastic</w:t>
            </w:r>
          </w:p>
        </w:tc>
        <w:tc>
          <w:tcPr>
            <w:tcW w:w="475" w:type="dxa"/>
            <w:shd w:val="clear" w:color="auto" w:fill="auto"/>
            <w:noWrap/>
            <w:vAlign w:val="center"/>
            <w:hideMark/>
          </w:tcPr>
          <w:p w14:paraId="0673ECA8"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103</w:t>
            </w:r>
          </w:p>
        </w:tc>
        <w:tc>
          <w:tcPr>
            <w:tcW w:w="887" w:type="dxa"/>
            <w:shd w:val="clear" w:color="auto" w:fill="auto"/>
            <w:noWrap/>
            <w:vAlign w:val="center"/>
            <w:hideMark/>
          </w:tcPr>
          <w:p w14:paraId="284A9487"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w:t>
            </w:r>
          </w:p>
        </w:tc>
        <w:tc>
          <w:tcPr>
            <w:tcW w:w="820" w:type="dxa"/>
            <w:shd w:val="clear" w:color="auto" w:fill="auto"/>
            <w:noWrap/>
            <w:vAlign w:val="center"/>
            <w:hideMark/>
          </w:tcPr>
          <w:p w14:paraId="5030D6AC"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$12.12</w:t>
            </w:r>
          </w:p>
        </w:tc>
        <w:tc>
          <w:tcPr>
            <w:tcW w:w="898" w:type="dxa"/>
            <w:shd w:val="clear" w:color="auto" w:fill="auto"/>
            <w:noWrap/>
            <w:vAlign w:val="center"/>
            <w:hideMark/>
          </w:tcPr>
          <w:p w14:paraId="7CA85B9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2.91%</w:t>
            </w:r>
          </w:p>
        </w:tc>
      </w:tr>
      <w:tr w:rsidR="005D0898" w:rsidRPr="005D0898" w14:paraId="3570297D" w14:textId="77777777" w:rsidTr="005D0898">
        <w:trPr>
          <w:trHeight w:val="264"/>
        </w:trPr>
        <w:tc>
          <w:tcPr>
            <w:tcW w:w="9469" w:type="dxa"/>
            <w:shd w:val="clear" w:color="auto" w:fill="auto"/>
            <w:noWrap/>
            <w:vAlign w:val="center"/>
            <w:hideMark/>
          </w:tcPr>
          <w:p w14:paraId="498E39F8"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Mechanical Engineering Technicians</w:t>
            </w:r>
          </w:p>
        </w:tc>
        <w:tc>
          <w:tcPr>
            <w:tcW w:w="475" w:type="dxa"/>
            <w:shd w:val="clear" w:color="auto" w:fill="auto"/>
            <w:noWrap/>
            <w:vAlign w:val="center"/>
            <w:hideMark/>
          </w:tcPr>
          <w:p w14:paraId="7052B0C3"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87</w:t>
            </w:r>
          </w:p>
        </w:tc>
        <w:tc>
          <w:tcPr>
            <w:tcW w:w="887" w:type="dxa"/>
            <w:shd w:val="clear" w:color="auto" w:fill="auto"/>
            <w:noWrap/>
            <w:vAlign w:val="center"/>
            <w:hideMark/>
          </w:tcPr>
          <w:p w14:paraId="2F542898"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4</w:t>
            </w:r>
          </w:p>
        </w:tc>
        <w:tc>
          <w:tcPr>
            <w:tcW w:w="820" w:type="dxa"/>
            <w:shd w:val="clear" w:color="auto" w:fill="auto"/>
            <w:noWrap/>
            <w:vAlign w:val="center"/>
            <w:hideMark/>
          </w:tcPr>
          <w:p w14:paraId="4AA61D85"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$31.21</w:t>
            </w:r>
          </w:p>
        </w:tc>
        <w:tc>
          <w:tcPr>
            <w:tcW w:w="898" w:type="dxa"/>
            <w:shd w:val="clear" w:color="auto" w:fill="auto"/>
            <w:noWrap/>
            <w:vAlign w:val="center"/>
            <w:hideMark/>
          </w:tcPr>
          <w:p w14:paraId="61C74A09"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11.49%</w:t>
            </w:r>
          </w:p>
        </w:tc>
      </w:tr>
      <w:tr w:rsidR="005D0898" w:rsidRPr="005D0898" w14:paraId="043D3E1B" w14:textId="77777777" w:rsidTr="005D0898">
        <w:trPr>
          <w:trHeight w:val="264"/>
        </w:trPr>
        <w:tc>
          <w:tcPr>
            <w:tcW w:w="9469" w:type="dxa"/>
            <w:shd w:val="clear" w:color="auto" w:fill="auto"/>
            <w:noWrap/>
            <w:vAlign w:val="center"/>
            <w:hideMark/>
          </w:tcPr>
          <w:p w14:paraId="2AF481AB"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Mechanical Drafters</w:t>
            </w:r>
          </w:p>
        </w:tc>
        <w:tc>
          <w:tcPr>
            <w:tcW w:w="475" w:type="dxa"/>
            <w:shd w:val="clear" w:color="auto" w:fill="auto"/>
            <w:noWrap/>
            <w:vAlign w:val="center"/>
            <w:hideMark/>
          </w:tcPr>
          <w:p w14:paraId="011F4E1F"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63</w:t>
            </w:r>
          </w:p>
        </w:tc>
        <w:tc>
          <w:tcPr>
            <w:tcW w:w="887" w:type="dxa"/>
            <w:shd w:val="clear" w:color="auto" w:fill="auto"/>
            <w:noWrap/>
            <w:vAlign w:val="center"/>
            <w:hideMark/>
          </w:tcPr>
          <w:p w14:paraId="2904BC4D"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w:t>
            </w:r>
          </w:p>
        </w:tc>
        <w:tc>
          <w:tcPr>
            <w:tcW w:w="820" w:type="dxa"/>
            <w:shd w:val="clear" w:color="auto" w:fill="auto"/>
            <w:noWrap/>
            <w:vAlign w:val="center"/>
            <w:hideMark/>
          </w:tcPr>
          <w:p w14:paraId="35B8A2ED"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$26.63</w:t>
            </w:r>
          </w:p>
        </w:tc>
        <w:tc>
          <w:tcPr>
            <w:tcW w:w="898" w:type="dxa"/>
            <w:shd w:val="clear" w:color="auto" w:fill="auto"/>
            <w:noWrap/>
            <w:vAlign w:val="center"/>
            <w:hideMark/>
          </w:tcPr>
          <w:p w14:paraId="074F31FC"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6.35%</w:t>
            </w:r>
          </w:p>
        </w:tc>
      </w:tr>
      <w:tr w:rsidR="005D0898" w:rsidRPr="005D0898" w14:paraId="00CA40A2" w14:textId="77777777" w:rsidTr="005D0898">
        <w:trPr>
          <w:trHeight w:val="264"/>
        </w:trPr>
        <w:tc>
          <w:tcPr>
            <w:tcW w:w="9469" w:type="dxa"/>
            <w:shd w:val="clear" w:color="auto" w:fill="auto"/>
            <w:noWrap/>
            <w:vAlign w:val="center"/>
            <w:hideMark/>
          </w:tcPr>
          <w:p w14:paraId="3C845612"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Plating and Coating Machine Setters, Operators, and Tenders, Metal and Plastic</w:t>
            </w:r>
          </w:p>
        </w:tc>
        <w:tc>
          <w:tcPr>
            <w:tcW w:w="475" w:type="dxa"/>
            <w:shd w:val="clear" w:color="auto" w:fill="auto"/>
            <w:noWrap/>
            <w:vAlign w:val="center"/>
            <w:hideMark/>
          </w:tcPr>
          <w:p w14:paraId="3BE6B639"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63</w:t>
            </w:r>
          </w:p>
        </w:tc>
        <w:tc>
          <w:tcPr>
            <w:tcW w:w="887" w:type="dxa"/>
            <w:shd w:val="clear" w:color="auto" w:fill="auto"/>
            <w:noWrap/>
            <w:vAlign w:val="center"/>
            <w:hideMark/>
          </w:tcPr>
          <w:p w14:paraId="1CE97FB4"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4</w:t>
            </w:r>
          </w:p>
        </w:tc>
        <w:tc>
          <w:tcPr>
            <w:tcW w:w="820" w:type="dxa"/>
            <w:shd w:val="clear" w:color="auto" w:fill="auto"/>
            <w:noWrap/>
            <w:vAlign w:val="center"/>
            <w:hideMark/>
          </w:tcPr>
          <w:p w14:paraId="44D4CB72"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$14.60</w:t>
            </w:r>
          </w:p>
        </w:tc>
        <w:tc>
          <w:tcPr>
            <w:tcW w:w="898" w:type="dxa"/>
            <w:shd w:val="clear" w:color="auto" w:fill="auto"/>
            <w:noWrap/>
            <w:vAlign w:val="center"/>
            <w:hideMark/>
          </w:tcPr>
          <w:p w14:paraId="328DB0F4"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15.87%</w:t>
            </w:r>
          </w:p>
        </w:tc>
      </w:tr>
      <w:tr w:rsidR="005D0898" w:rsidRPr="005D0898" w14:paraId="48A5C7FE" w14:textId="77777777" w:rsidTr="005D0898">
        <w:trPr>
          <w:trHeight w:val="264"/>
        </w:trPr>
        <w:tc>
          <w:tcPr>
            <w:tcW w:w="9469" w:type="dxa"/>
            <w:shd w:val="clear" w:color="auto" w:fill="auto"/>
            <w:noWrap/>
            <w:vAlign w:val="center"/>
            <w:hideMark/>
          </w:tcPr>
          <w:p w14:paraId="6A1E3EF8"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Computer-Controlled Machine Tool Operators, Metal and Plastic</w:t>
            </w:r>
          </w:p>
        </w:tc>
        <w:tc>
          <w:tcPr>
            <w:tcW w:w="475" w:type="dxa"/>
            <w:shd w:val="clear" w:color="auto" w:fill="auto"/>
            <w:noWrap/>
            <w:vAlign w:val="center"/>
            <w:hideMark/>
          </w:tcPr>
          <w:p w14:paraId="2562B22C"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59</w:t>
            </w:r>
          </w:p>
        </w:tc>
        <w:tc>
          <w:tcPr>
            <w:tcW w:w="887" w:type="dxa"/>
            <w:shd w:val="clear" w:color="auto" w:fill="auto"/>
            <w:noWrap/>
            <w:vAlign w:val="center"/>
            <w:hideMark/>
          </w:tcPr>
          <w:p w14:paraId="565A0D83"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5</w:t>
            </w:r>
          </w:p>
        </w:tc>
        <w:tc>
          <w:tcPr>
            <w:tcW w:w="820" w:type="dxa"/>
            <w:shd w:val="clear" w:color="auto" w:fill="auto"/>
            <w:noWrap/>
            <w:vAlign w:val="center"/>
            <w:hideMark/>
          </w:tcPr>
          <w:p w14:paraId="57C5380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$25.90</w:t>
            </w:r>
          </w:p>
        </w:tc>
        <w:tc>
          <w:tcPr>
            <w:tcW w:w="898" w:type="dxa"/>
            <w:shd w:val="clear" w:color="auto" w:fill="auto"/>
            <w:noWrap/>
            <w:vAlign w:val="center"/>
            <w:hideMark/>
          </w:tcPr>
          <w:p w14:paraId="44032B6D"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23.73%</w:t>
            </w:r>
          </w:p>
        </w:tc>
      </w:tr>
      <w:tr w:rsidR="005D0898" w:rsidRPr="005D0898" w14:paraId="7F8377D4" w14:textId="77777777" w:rsidTr="005D0898">
        <w:trPr>
          <w:trHeight w:val="264"/>
        </w:trPr>
        <w:tc>
          <w:tcPr>
            <w:tcW w:w="9469" w:type="dxa"/>
            <w:shd w:val="clear" w:color="auto" w:fill="auto"/>
            <w:noWrap/>
            <w:vAlign w:val="center"/>
            <w:hideMark/>
          </w:tcPr>
          <w:p w14:paraId="1AF63B7C"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Structural Metal Fabricators and Fitters</w:t>
            </w:r>
          </w:p>
        </w:tc>
        <w:tc>
          <w:tcPr>
            <w:tcW w:w="475" w:type="dxa"/>
            <w:shd w:val="clear" w:color="auto" w:fill="auto"/>
            <w:noWrap/>
            <w:vAlign w:val="center"/>
            <w:hideMark/>
          </w:tcPr>
          <w:p w14:paraId="7354C03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50</w:t>
            </w:r>
          </w:p>
        </w:tc>
        <w:tc>
          <w:tcPr>
            <w:tcW w:w="887" w:type="dxa"/>
            <w:shd w:val="clear" w:color="auto" w:fill="auto"/>
            <w:noWrap/>
            <w:vAlign w:val="center"/>
            <w:hideMark/>
          </w:tcPr>
          <w:p w14:paraId="155ED25A"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w:t>
            </w:r>
          </w:p>
        </w:tc>
        <w:tc>
          <w:tcPr>
            <w:tcW w:w="820" w:type="dxa"/>
            <w:shd w:val="clear" w:color="auto" w:fill="auto"/>
            <w:noWrap/>
            <w:vAlign w:val="center"/>
            <w:hideMark/>
          </w:tcPr>
          <w:p w14:paraId="71B88E8D"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$15.16</w:t>
            </w:r>
          </w:p>
        </w:tc>
        <w:tc>
          <w:tcPr>
            <w:tcW w:w="898" w:type="dxa"/>
            <w:shd w:val="clear" w:color="auto" w:fill="auto"/>
            <w:noWrap/>
            <w:vAlign w:val="center"/>
            <w:hideMark/>
          </w:tcPr>
          <w:p w14:paraId="5041987B"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14.00%</w:t>
            </w:r>
          </w:p>
        </w:tc>
      </w:tr>
      <w:tr w:rsidR="005D0898" w:rsidRPr="005D0898" w14:paraId="50DC625B" w14:textId="77777777" w:rsidTr="005D0898">
        <w:trPr>
          <w:trHeight w:val="264"/>
        </w:trPr>
        <w:tc>
          <w:tcPr>
            <w:tcW w:w="9469" w:type="dxa"/>
            <w:shd w:val="clear" w:color="auto" w:fill="auto"/>
            <w:noWrap/>
            <w:vAlign w:val="center"/>
            <w:hideMark/>
          </w:tcPr>
          <w:p w14:paraId="7198F55A"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Metal Workers and Plastic Workers, All Other</w:t>
            </w:r>
          </w:p>
        </w:tc>
        <w:tc>
          <w:tcPr>
            <w:tcW w:w="475" w:type="dxa"/>
            <w:shd w:val="clear" w:color="auto" w:fill="auto"/>
            <w:noWrap/>
            <w:vAlign w:val="center"/>
            <w:hideMark/>
          </w:tcPr>
          <w:p w14:paraId="140968EC"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49</w:t>
            </w:r>
          </w:p>
        </w:tc>
        <w:tc>
          <w:tcPr>
            <w:tcW w:w="887" w:type="dxa"/>
            <w:shd w:val="clear" w:color="auto" w:fill="auto"/>
            <w:noWrap/>
            <w:vAlign w:val="center"/>
            <w:hideMark/>
          </w:tcPr>
          <w:p w14:paraId="480AD683"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w:t>
            </w:r>
          </w:p>
        </w:tc>
        <w:tc>
          <w:tcPr>
            <w:tcW w:w="820" w:type="dxa"/>
            <w:shd w:val="clear" w:color="auto" w:fill="auto"/>
            <w:noWrap/>
            <w:vAlign w:val="center"/>
            <w:hideMark/>
          </w:tcPr>
          <w:p w14:paraId="62D442F1"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$15.71</w:t>
            </w:r>
          </w:p>
        </w:tc>
        <w:tc>
          <w:tcPr>
            <w:tcW w:w="898" w:type="dxa"/>
            <w:shd w:val="clear" w:color="auto" w:fill="auto"/>
            <w:noWrap/>
            <w:vAlign w:val="center"/>
            <w:hideMark/>
          </w:tcPr>
          <w:p w14:paraId="0419123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color w:val="FF0000"/>
                <w:sz w:val="16"/>
                <w:szCs w:val="16"/>
              </w:rPr>
              <w:t xml:space="preserve"> (2.04%)</w:t>
            </w:r>
          </w:p>
        </w:tc>
      </w:tr>
      <w:tr w:rsidR="005D0898" w:rsidRPr="005D0898" w14:paraId="054BB2EF" w14:textId="77777777" w:rsidTr="005D0898">
        <w:trPr>
          <w:trHeight w:val="264"/>
        </w:trPr>
        <w:tc>
          <w:tcPr>
            <w:tcW w:w="9469" w:type="dxa"/>
            <w:shd w:val="clear" w:color="auto" w:fill="auto"/>
            <w:noWrap/>
            <w:vAlign w:val="center"/>
            <w:hideMark/>
          </w:tcPr>
          <w:p w14:paraId="31B61480"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Grinding, Lapping, Polishing, and Buffing Machine Tool Setters, Operators, and Tenders, Metal and Plastic</w:t>
            </w:r>
          </w:p>
        </w:tc>
        <w:tc>
          <w:tcPr>
            <w:tcW w:w="475" w:type="dxa"/>
            <w:shd w:val="clear" w:color="auto" w:fill="auto"/>
            <w:noWrap/>
            <w:vAlign w:val="center"/>
            <w:hideMark/>
          </w:tcPr>
          <w:p w14:paraId="313D4B5E"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41</w:t>
            </w:r>
          </w:p>
        </w:tc>
        <w:tc>
          <w:tcPr>
            <w:tcW w:w="887" w:type="dxa"/>
            <w:shd w:val="clear" w:color="auto" w:fill="auto"/>
            <w:noWrap/>
            <w:vAlign w:val="center"/>
            <w:hideMark/>
          </w:tcPr>
          <w:p w14:paraId="178118F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w:t>
            </w:r>
          </w:p>
        </w:tc>
        <w:tc>
          <w:tcPr>
            <w:tcW w:w="820" w:type="dxa"/>
            <w:shd w:val="clear" w:color="auto" w:fill="auto"/>
            <w:noWrap/>
            <w:vAlign w:val="center"/>
            <w:hideMark/>
          </w:tcPr>
          <w:p w14:paraId="4EA7579A"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$16.91</w:t>
            </w:r>
          </w:p>
        </w:tc>
        <w:tc>
          <w:tcPr>
            <w:tcW w:w="898" w:type="dxa"/>
            <w:shd w:val="clear" w:color="auto" w:fill="auto"/>
            <w:noWrap/>
            <w:vAlign w:val="center"/>
            <w:hideMark/>
          </w:tcPr>
          <w:p w14:paraId="04D89EAB"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7.32%</w:t>
            </w:r>
          </w:p>
        </w:tc>
      </w:tr>
      <w:tr w:rsidR="005D0898" w:rsidRPr="005D0898" w14:paraId="454AAA84" w14:textId="77777777" w:rsidTr="005D0898">
        <w:trPr>
          <w:trHeight w:val="264"/>
        </w:trPr>
        <w:tc>
          <w:tcPr>
            <w:tcW w:w="9469" w:type="dxa"/>
            <w:shd w:val="clear" w:color="auto" w:fill="auto"/>
            <w:noWrap/>
            <w:vAlign w:val="center"/>
            <w:hideMark/>
          </w:tcPr>
          <w:p w14:paraId="441C1FC4"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Extruding and Drawing Machine Setters, Operators, and Tenders, Metal and Plastic</w:t>
            </w:r>
          </w:p>
        </w:tc>
        <w:tc>
          <w:tcPr>
            <w:tcW w:w="475" w:type="dxa"/>
            <w:shd w:val="clear" w:color="auto" w:fill="auto"/>
            <w:noWrap/>
            <w:vAlign w:val="center"/>
            <w:hideMark/>
          </w:tcPr>
          <w:p w14:paraId="05FB6ABD"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40</w:t>
            </w:r>
          </w:p>
        </w:tc>
        <w:tc>
          <w:tcPr>
            <w:tcW w:w="887" w:type="dxa"/>
            <w:shd w:val="clear" w:color="auto" w:fill="auto"/>
            <w:noWrap/>
            <w:vAlign w:val="center"/>
            <w:hideMark/>
          </w:tcPr>
          <w:p w14:paraId="193A818B"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w:t>
            </w:r>
          </w:p>
        </w:tc>
        <w:tc>
          <w:tcPr>
            <w:tcW w:w="820" w:type="dxa"/>
            <w:shd w:val="clear" w:color="auto" w:fill="auto"/>
            <w:noWrap/>
            <w:vAlign w:val="center"/>
            <w:hideMark/>
          </w:tcPr>
          <w:p w14:paraId="748883C4"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$18.68</w:t>
            </w:r>
          </w:p>
        </w:tc>
        <w:tc>
          <w:tcPr>
            <w:tcW w:w="898" w:type="dxa"/>
            <w:shd w:val="clear" w:color="auto" w:fill="auto"/>
            <w:noWrap/>
            <w:vAlign w:val="center"/>
            <w:hideMark/>
          </w:tcPr>
          <w:p w14:paraId="3433E0FA"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color w:val="FF0000"/>
                <w:sz w:val="16"/>
                <w:szCs w:val="16"/>
              </w:rPr>
              <w:t xml:space="preserve"> (12.50%)</w:t>
            </w:r>
          </w:p>
        </w:tc>
      </w:tr>
      <w:tr w:rsidR="005D0898" w:rsidRPr="005D0898" w14:paraId="26CF0C16" w14:textId="77777777" w:rsidTr="005D0898">
        <w:trPr>
          <w:trHeight w:val="264"/>
        </w:trPr>
        <w:tc>
          <w:tcPr>
            <w:tcW w:w="9469" w:type="dxa"/>
            <w:shd w:val="clear" w:color="auto" w:fill="auto"/>
            <w:noWrap/>
            <w:vAlign w:val="center"/>
            <w:hideMark/>
          </w:tcPr>
          <w:p w14:paraId="5C7C5FAB"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Lathe and Turning Machine Tool Setters, Operators, and Tenders, Metal and Plastic</w:t>
            </w:r>
          </w:p>
        </w:tc>
        <w:tc>
          <w:tcPr>
            <w:tcW w:w="475" w:type="dxa"/>
            <w:shd w:val="clear" w:color="auto" w:fill="auto"/>
            <w:noWrap/>
            <w:vAlign w:val="center"/>
            <w:hideMark/>
          </w:tcPr>
          <w:p w14:paraId="2A6F1B88"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34</w:t>
            </w:r>
          </w:p>
        </w:tc>
        <w:tc>
          <w:tcPr>
            <w:tcW w:w="887" w:type="dxa"/>
            <w:shd w:val="clear" w:color="auto" w:fill="auto"/>
            <w:noWrap/>
            <w:vAlign w:val="center"/>
            <w:hideMark/>
          </w:tcPr>
          <w:p w14:paraId="03800647"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w:t>
            </w:r>
          </w:p>
        </w:tc>
        <w:tc>
          <w:tcPr>
            <w:tcW w:w="820" w:type="dxa"/>
            <w:shd w:val="clear" w:color="auto" w:fill="auto"/>
            <w:noWrap/>
            <w:vAlign w:val="center"/>
            <w:hideMark/>
          </w:tcPr>
          <w:p w14:paraId="617D8B69"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$17.42</w:t>
            </w:r>
          </w:p>
        </w:tc>
        <w:tc>
          <w:tcPr>
            <w:tcW w:w="898" w:type="dxa"/>
            <w:shd w:val="clear" w:color="auto" w:fill="auto"/>
            <w:noWrap/>
            <w:vAlign w:val="center"/>
            <w:hideMark/>
          </w:tcPr>
          <w:p w14:paraId="285A2F23"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2.94%</w:t>
            </w:r>
          </w:p>
        </w:tc>
      </w:tr>
      <w:tr w:rsidR="005D0898" w:rsidRPr="005D0898" w14:paraId="2778B872" w14:textId="77777777" w:rsidTr="005D0898">
        <w:trPr>
          <w:trHeight w:val="264"/>
        </w:trPr>
        <w:tc>
          <w:tcPr>
            <w:tcW w:w="9469" w:type="dxa"/>
            <w:shd w:val="clear" w:color="auto" w:fill="auto"/>
            <w:noWrap/>
            <w:vAlign w:val="center"/>
            <w:hideMark/>
          </w:tcPr>
          <w:p w14:paraId="700F6E92"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Multiple Machine Tool Setters, Operators, and Tenders, Metal and Plastic</w:t>
            </w:r>
          </w:p>
        </w:tc>
        <w:tc>
          <w:tcPr>
            <w:tcW w:w="475" w:type="dxa"/>
            <w:shd w:val="clear" w:color="auto" w:fill="auto"/>
            <w:noWrap/>
            <w:vAlign w:val="center"/>
            <w:hideMark/>
          </w:tcPr>
          <w:p w14:paraId="1B11DB4A"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34</w:t>
            </w:r>
          </w:p>
        </w:tc>
        <w:tc>
          <w:tcPr>
            <w:tcW w:w="887" w:type="dxa"/>
            <w:shd w:val="clear" w:color="auto" w:fill="auto"/>
            <w:noWrap/>
            <w:vAlign w:val="center"/>
            <w:hideMark/>
          </w:tcPr>
          <w:p w14:paraId="1716704A"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w:t>
            </w:r>
          </w:p>
        </w:tc>
        <w:tc>
          <w:tcPr>
            <w:tcW w:w="820" w:type="dxa"/>
            <w:shd w:val="clear" w:color="auto" w:fill="auto"/>
            <w:noWrap/>
            <w:vAlign w:val="center"/>
            <w:hideMark/>
          </w:tcPr>
          <w:p w14:paraId="52DE8885"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$16.32</w:t>
            </w:r>
          </w:p>
        </w:tc>
        <w:tc>
          <w:tcPr>
            <w:tcW w:w="898" w:type="dxa"/>
            <w:shd w:val="clear" w:color="auto" w:fill="auto"/>
            <w:noWrap/>
            <w:vAlign w:val="center"/>
            <w:hideMark/>
          </w:tcPr>
          <w:p w14:paraId="3E2834A7"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11.76%</w:t>
            </w:r>
          </w:p>
        </w:tc>
      </w:tr>
      <w:tr w:rsidR="005D0898" w:rsidRPr="005D0898" w14:paraId="6DCABFD0" w14:textId="77777777" w:rsidTr="005D0898">
        <w:trPr>
          <w:trHeight w:val="264"/>
        </w:trPr>
        <w:tc>
          <w:tcPr>
            <w:tcW w:w="9469" w:type="dxa"/>
            <w:shd w:val="clear" w:color="auto" w:fill="auto"/>
            <w:noWrap/>
            <w:vAlign w:val="center"/>
            <w:hideMark/>
          </w:tcPr>
          <w:p w14:paraId="5D48B5B8"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Computer Numerically Controlled Machine Tool Programmers, Metal and Plastic</w:t>
            </w:r>
          </w:p>
        </w:tc>
        <w:tc>
          <w:tcPr>
            <w:tcW w:w="475" w:type="dxa"/>
            <w:shd w:val="clear" w:color="auto" w:fill="auto"/>
            <w:noWrap/>
            <w:vAlign w:val="center"/>
            <w:hideMark/>
          </w:tcPr>
          <w:p w14:paraId="4970388C"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23</w:t>
            </w:r>
          </w:p>
        </w:tc>
        <w:tc>
          <w:tcPr>
            <w:tcW w:w="887" w:type="dxa"/>
            <w:shd w:val="clear" w:color="auto" w:fill="auto"/>
            <w:noWrap/>
            <w:vAlign w:val="center"/>
            <w:hideMark/>
          </w:tcPr>
          <w:p w14:paraId="7136317E"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w:t>
            </w:r>
          </w:p>
        </w:tc>
        <w:tc>
          <w:tcPr>
            <w:tcW w:w="820" w:type="dxa"/>
            <w:shd w:val="clear" w:color="auto" w:fill="auto"/>
            <w:noWrap/>
            <w:vAlign w:val="center"/>
            <w:hideMark/>
          </w:tcPr>
          <w:p w14:paraId="4715986C"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$26.09</w:t>
            </w:r>
          </w:p>
        </w:tc>
        <w:tc>
          <w:tcPr>
            <w:tcW w:w="898" w:type="dxa"/>
            <w:shd w:val="clear" w:color="auto" w:fill="auto"/>
            <w:noWrap/>
            <w:vAlign w:val="center"/>
            <w:hideMark/>
          </w:tcPr>
          <w:p w14:paraId="22854592"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17.39%</w:t>
            </w:r>
          </w:p>
        </w:tc>
      </w:tr>
      <w:tr w:rsidR="005D0898" w:rsidRPr="005D0898" w14:paraId="00C39F98" w14:textId="77777777" w:rsidTr="005D0898">
        <w:trPr>
          <w:trHeight w:val="264"/>
        </w:trPr>
        <w:tc>
          <w:tcPr>
            <w:tcW w:w="9469" w:type="dxa"/>
            <w:shd w:val="clear" w:color="auto" w:fill="auto"/>
            <w:noWrap/>
            <w:vAlign w:val="center"/>
            <w:hideMark/>
          </w:tcPr>
          <w:p w14:paraId="162D7D3C"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 xml:space="preserve">Milling and </w:t>
            </w:r>
            <w:proofErr w:type="spellStart"/>
            <w:r w:rsidRPr="005D0898">
              <w:rPr>
                <w:rFonts w:asciiTheme="minorHAnsi" w:eastAsia="Times New Roman" w:hAnsiTheme="minorHAnsi" w:cs="Arial"/>
                <w:sz w:val="16"/>
                <w:szCs w:val="16"/>
              </w:rPr>
              <w:t>Planing</w:t>
            </w:r>
            <w:proofErr w:type="spellEnd"/>
            <w:r w:rsidRPr="005D0898">
              <w:rPr>
                <w:rFonts w:asciiTheme="minorHAnsi" w:eastAsia="Times New Roman" w:hAnsiTheme="minorHAnsi" w:cs="Arial"/>
                <w:sz w:val="16"/>
                <w:szCs w:val="16"/>
              </w:rPr>
              <w:t xml:space="preserve"> Machine Setters, Operators, and Tenders, Metal and Plastic</w:t>
            </w:r>
          </w:p>
        </w:tc>
        <w:tc>
          <w:tcPr>
            <w:tcW w:w="475" w:type="dxa"/>
            <w:shd w:val="clear" w:color="auto" w:fill="auto"/>
            <w:noWrap/>
            <w:vAlign w:val="center"/>
            <w:hideMark/>
          </w:tcPr>
          <w:p w14:paraId="6A2A253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21</w:t>
            </w:r>
          </w:p>
        </w:tc>
        <w:tc>
          <w:tcPr>
            <w:tcW w:w="887" w:type="dxa"/>
            <w:shd w:val="clear" w:color="auto" w:fill="auto"/>
            <w:noWrap/>
            <w:vAlign w:val="center"/>
            <w:hideMark/>
          </w:tcPr>
          <w:p w14:paraId="6DE26E38"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0</w:t>
            </w:r>
          </w:p>
        </w:tc>
        <w:tc>
          <w:tcPr>
            <w:tcW w:w="820" w:type="dxa"/>
            <w:shd w:val="clear" w:color="auto" w:fill="auto"/>
            <w:noWrap/>
            <w:vAlign w:val="center"/>
            <w:hideMark/>
          </w:tcPr>
          <w:p w14:paraId="22AB3FE0"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$18.07</w:t>
            </w:r>
          </w:p>
        </w:tc>
        <w:tc>
          <w:tcPr>
            <w:tcW w:w="898" w:type="dxa"/>
            <w:shd w:val="clear" w:color="auto" w:fill="auto"/>
            <w:noWrap/>
            <w:vAlign w:val="center"/>
            <w:hideMark/>
          </w:tcPr>
          <w:p w14:paraId="1EBE2CA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0.00%</w:t>
            </w:r>
          </w:p>
        </w:tc>
      </w:tr>
      <w:tr w:rsidR="005D0898" w:rsidRPr="005D0898" w14:paraId="24A93298" w14:textId="77777777" w:rsidTr="005D0898">
        <w:trPr>
          <w:trHeight w:val="264"/>
        </w:trPr>
        <w:tc>
          <w:tcPr>
            <w:tcW w:w="9469" w:type="dxa"/>
            <w:shd w:val="clear" w:color="auto" w:fill="auto"/>
            <w:noWrap/>
            <w:vAlign w:val="center"/>
            <w:hideMark/>
          </w:tcPr>
          <w:p w14:paraId="6BCE420A"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Tool and Die Makers</w:t>
            </w:r>
          </w:p>
        </w:tc>
        <w:tc>
          <w:tcPr>
            <w:tcW w:w="475" w:type="dxa"/>
            <w:shd w:val="clear" w:color="auto" w:fill="auto"/>
            <w:noWrap/>
            <w:vAlign w:val="center"/>
            <w:hideMark/>
          </w:tcPr>
          <w:p w14:paraId="62C85FD6"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19</w:t>
            </w:r>
          </w:p>
        </w:tc>
        <w:tc>
          <w:tcPr>
            <w:tcW w:w="887" w:type="dxa"/>
            <w:shd w:val="clear" w:color="auto" w:fill="auto"/>
            <w:noWrap/>
            <w:vAlign w:val="center"/>
            <w:hideMark/>
          </w:tcPr>
          <w:p w14:paraId="3C1170D4"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w:t>
            </w:r>
          </w:p>
        </w:tc>
        <w:tc>
          <w:tcPr>
            <w:tcW w:w="820" w:type="dxa"/>
            <w:shd w:val="clear" w:color="auto" w:fill="auto"/>
            <w:noWrap/>
            <w:vAlign w:val="center"/>
            <w:hideMark/>
          </w:tcPr>
          <w:p w14:paraId="042257ED"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$25.18</w:t>
            </w:r>
          </w:p>
        </w:tc>
        <w:tc>
          <w:tcPr>
            <w:tcW w:w="898" w:type="dxa"/>
            <w:shd w:val="clear" w:color="auto" w:fill="auto"/>
            <w:noWrap/>
            <w:vAlign w:val="center"/>
            <w:hideMark/>
          </w:tcPr>
          <w:p w14:paraId="3493C995"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10.53%</w:t>
            </w:r>
          </w:p>
        </w:tc>
      </w:tr>
      <w:tr w:rsidR="005D0898" w:rsidRPr="005D0898" w14:paraId="6D32C1B1" w14:textId="77777777" w:rsidTr="005D0898">
        <w:trPr>
          <w:trHeight w:val="264"/>
        </w:trPr>
        <w:tc>
          <w:tcPr>
            <w:tcW w:w="9469" w:type="dxa"/>
            <w:shd w:val="clear" w:color="auto" w:fill="auto"/>
            <w:noWrap/>
            <w:vAlign w:val="center"/>
            <w:hideMark/>
          </w:tcPr>
          <w:p w14:paraId="0A06C66A"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Rolling Machine Setters, Operators, and Tenders, Metal and Plastic</w:t>
            </w:r>
          </w:p>
        </w:tc>
        <w:tc>
          <w:tcPr>
            <w:tcW w:w="475" w:type="dxa"/>
            <w:shd w:val="clear" w:color="auto" w:fill="auto"/>
            <w:noWrap/>
            <w:vAlign w:val="center"/>
            <w:hideMark/>
          </w:tcPr>
          <w:p w14:paraId="40F69824"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16</w:t>
            </w:r>
          </w:p>
        </w:tc>
        <w:tc>
          <w:tcPr>
            <w:tcW w:w="887" w:type="dxa"/>
            <w:shd w:val="clear" w:color="auto" w:fill="auto"/>
            <w:noWrap/>
            <w:vAlign w:val="center"/>
            <w:hideMark/>
          </w:tcPr>
          <w:p w14:paraId="4F37696E"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0</w:t>
            </w:r>
          </w:p>
        </w:tc>
        <w:tc>
          <w:tcPr>
            <w:tcW w:w="820" w:type="dxa"/>
            <w:shd w:val="clear" w:color="auto" w:fill="auto"/>
            <w:noWrap/>
            <w:vAlign w:val="center"/>
            <w:hideMark/>
          </w:tcPr>
          <w:p w14:paraId="1BD47E53"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$17.12</w:t>
            </w:r>
          </w:p>
        </w:tc>
        <w:tc>
          <w:tcPr>
            <w:tcW w:w="898" w:type="dxa"/>
            <w:shd w:val="clear" w:color="auto" w:fill="auto"/>
            <w:noWrap/>
            <w:vAlign w:val="center"/>
            <w:hideMark/>
          </w:tcPr>
          <w:p w14:paraId="41FEF611"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0.00%</w:t>
            </w:r>
          </w:p>
        </w:tc>
      </w:tr>
      <w:tr w:rsidR="005D0898" w:rsidRPr="005D0898" w14:paraId="3A3FDF17" w14:textId="77777777" w:rsidTr="005D0898">
        <w:trPr>
          <w:trHeight w:val="264"/>
        </w:trPr>
        <w:tc>
          <w:tcPr>
            <w:tcW w:w="9469" w:type="dxa"/>
            <w:shd w:val="clear" w:color="auto" w:fill="auto"/>
            <w:noWrap/>
            <w:vAlign w:val="center"/>
            <w:hideMark/>
          </w:tcPr>
          <w:p w14:paraId="4F3D8322"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Tool Grinders, Filers, and Sharpeners</w:t>
            </w:r>
          </w:p>
        </w:tc>
        <w:tc>
          <w:tcPr>
            <w:tcW w:w="475" w:type="dxa"/>
            <w:shd w:val="clear" w:color="auto" w:fill="auto"/>
            <w:noWrap/>
            <w:vAlign w:val="center"/>
            <w:hideMark/>
          </w:tcPr>
          <w:p w14:paraId="05DC957C"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13</w:t>
            </w:r>
          </w:p>
        </w:tc>
        <w:tc>
          <w:tcPr>
            <w:tcW w:w="887" w:type="dxa"/>
            <w:shd w:val="clear" w:color="auto" w:fill="auto"/>
            <w:noWrap/>
            <w:vAlign w:val="center"/>
            <w:hideMark/>
          </w:tcPr>
          <w:p w14:paraId="7A5F5943"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0</w:t>
            </w:r>
          </w:p>
        </w:tc>
        <w:tc>
          <w:tcPr>
            <w:tcW w:w="820" w:type="dxa"/>
            <w:shd w:val="clear" w:color="auto" w:fill="auto"/>
            <w:noWrap/>
            <w:vAlign w:val="center"/>
            <w:hideMark/>
          </w:tcPr>
          <w:p w14:paraId="36F0476B"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$16.65</w:t>
            </w:r>
          </w:p>
        </w:tc>
        <w:tc>
          <w:tcPr>
            <w:tcW w:w="898" w:type="dxa"/>
            <w:shd w:val="clear" w:color="auto" w:fill="auto"/>
            <w:noWrap/>
            <w:vAlign w:val="center"/>
            <w:hideMark/>
          </w:tcPr>
          <w:p w14:paraId="3AF092E3"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7.69%</w:t>
            </w:r>
          </w:p>
        </w:tc>
      </w:tr>
      <w:tr w:rsidR="005D0898" w:rsidRPr="005D0898" w14:paraId="7E5DC4DC" w14:textId="77777777" w:rsidTr="005D0898">
        <w:trPr>
          <w:trHeight w:val="264"/>
        </w:trPr>
        <w:tc>
          <w:tcPr>
            <w:tcW w:w="9469" w:type="dxa"/>
            <w:shd w:val="clear" w:color="auto" w:fill="auto"/>
            <w:noWrap/>
            <w:vAlign w:val="center"/>
            <w:hideMark/>
          </w:tcPr>
          <w:p w14:paraId="3F5E39EA" w14:textId="77777777" w:rsidR="005D0898" w:rsidRPr="005D0898" w:rsidRDefault="005D0898" w:rsidP="005D0898">
            <w:pPr>
              <w:spacing w:after="0" w:line="240" w:lineRule="auto"/>
              <w:rPr>
                <w:rFonts w:asciiTheme="minorHAnsi" w:eastAsia="Times New Roman" w:hAnsiTheme="minorHAnsi" w:cs="Arial"/>
                <w:sz w:val="16"/>
                <w:szCs w:val="16"/>
              </w:rPr>
            </w:pPr>
            <w:r w:rsidRPr="005D0898">
              <w:rPr>
                <w:rFonts w:asciiTheme="minorHAnsi" w:eastAsia="Times New Roman" w:hAnsiTheme="minorHAnsi" w:cs="Arial"/>
                <w:sz w:val="16"/>
                <w:szCs w:val="16"/>
              </w:rPr>
              <w:t>Drilling and Boring Machine Tool Setters, Operators, and Tenders, Metal and Plastic</w:t>
            </w:r>
          </w:p>
        </w:tc>
        <w:tc>
          <w:tcPr>
            <w:tcW w:w="475" w:type="dxa"/>
            <w:shd w:val="clear" w:color="auto" w:fill="auto"/>
            <w:noWrap/>
            <w:vAlign w:val="center"/>
            <w:hideMark/>
          </w:tcPr>
          <w:p w14:paraId="1CE0A791"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11</w:t>
            </w:r>
          </w:p>
        </w:tc>
        <w:tc>
          <w:tcPr>
            <w:tcW w:w="887" w:type="dxa"/>
            <w:shd w:val="clear" w:color="auto" w:fill="auto"/>
            <w:noWrap/>
            <w:vAlign w:val="center"/>
            <w:hideMark/>
          </w:tcPr>
          <w:p w14:paraId="71892C2E"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0</w:t>
            </w:r>
          </w:p>
        </w:tc>
        <w:tc>
          <w:tcPr>
            <w:tcW w:w="820" w:type="dxa"/>
            <w:shd w:val="clear" w:color="auto" w:fill="auto"/>
            <w:noWrap/>
            <w:vAlign w:val="center"/>
            <w:hideMark/>
          </w:tcPr>
          <w:p w14:paraId="3670DDFE"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$16.14</w:t>
            </w:r>
          </w:p>
        </w:tc>
        <w:tc>
          <w:tcPr>
            <w:tcW w:w="898" w:type="dxa"/>
            <w:shd w:val="clear" w:color="auto" w:fill="auto"/>
            <w:noWrap/>
            <w:vAlign w:val="center"/>
            <w:hideMark/>
          </w:tcPr>
          <w:p w14:paraId="230127BA" w14:textId="77777777" w:rsidR="005D0898" w:rsidRPr="005D0898" w:rsidRDefault="005D0898" w:rsidP="005D0898">
            <w:pPr>
              <w:spacing w:after="0" w:line="240" w:lineRule="auto"/>
              <w:jc w:val="right"/>
              <w:rPr>
                <w:rFonts w:asciiTheme="minorHAnsi" w:eastAsia="Times New Roman" w:hAnsiTheme="minorHAnsi" w:cs="Arial"/>
                <w:sz w:val="16"/>
                <w:szCs w:val="16"/>
              </w:rPr>
            </w:pPr>
            <w:r w:rsidRPr="005D0898">
              <w:rPr>
                <w:rFonts w:asciiTheme="minorHAnsi" w:eastAsia="Times New Roman" w:hAnsiTheme="minorHAnsi" w:cs="Arial"/>
                <w:sz w:val="16"/>
                <w:szCs w:val="16"/>
              </w:rPr>
              <w:t>9.09%</w:t>
            </w:r>
          </w:p>
        </w:tc>
      </w:tr>
    </w:tbl>
    <w:p w14:paraId="4B63F0F3" w14:textId="77777777" w:rsidR="006E25DC" w:rsidRDefault="006E25DC" w:rsidP="00574FAF">
      <w:pPr>
        <w:spacing w:after="0" w:line="240" w:lineRule="auto"/>
        <w:rPr>
          <w:sz w:val="20"/>
          <w:szCs w:val="20"/>
        </w:rPr>
      </w:pPr>
      <w:bookmarkStart w:id="6" w:name="_GoBack"/>
      <w:bookmarkEnd w:id="6"/>
    </w:p>
    <w:p w14:paraId="0DCFB4B9" w14:textId="7457555A" w:rsidR="00986247" w:rsidRDefault="00986247" w:rsidP="00986247">
      <w:pPr>
        <w:spacing w:after="0" w:line="240" w:lineRule="auto"/>
        <w:rPr>
          <w:sz w:val="20"/>
          <w:szCs w:val="20"/>
        </w:rPr>
      </w:pPr>
      <w:r>
        <w:rPr>
          <w:sz w:val="20"/>
          <w:szCs w:val="20"/>
        </w:rPr>
        <w:t xml:space="preserve">Below is a chart from the Cal-PASS </w:t>
      </w:r>
      <w:proofErr w:type="gramStart"/>
      <w:r>
        <w:rPr>
          <w:sz w:val="20"/>
          <w:szCs w:val="20"/>
        </w:rPr>
        <w:t>Plus</w:t>
      </w:r>
      <w:proofErr w:type="gramEnd"/>
      <w:r>
        <w:rPr>
          <w:sz w:val="20"/>
          <w:szCs w:val="20"/>
        </w:rPr>
        <w:t xml:space="preserve"> LaunchBoard listing manufacturing-related occupations and employment projections in Kern County:</w:t>
      </w:r>
    </w:p>
    <w:p w14:paraId="4E6737C3" w14:textId="3C6C57B0" w:rsidR="00986247" w:rsidRDefault="00986247" w:rsidP="00986247">
      <w:pPr>
        <w:rPr>
          <w:noProof/>
        </w:rPr>
      </w:pPr>
      <w:r w:rsidRPr="00415592">
        <w:rPr>
          <w:noProof/>
        </w:rPr>
        <w:lastRenderedPageBreak/>
        <w:drawing>
          <wp:anchor distT="0" distB="0" distL="114300" distR="114300" simplePos="0" relativeHeight="251666432" behindDoc="0" locked="0" layoutInCell="1" allowOverlap="1" wp14:anchorId="730BEFC0" wp14:editId="307E77A4">
            <wp:simplePos x="0" y="0"/>
            <wp:positionH relativeFrom="column">
              <wp:posOffset>0</wp:posOffset>
            </wp:positionH>
            <wp:positionV relativeFrom="paragraph">
              <wp:posOffset>211455</wp:posOffset>
            </wp:positionV>
            <wp:extent cx="8008620" cy="4121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8620" cy="412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592">
        <w:rPr>
          <w:noProof/>
        </w:rPr>
        <w:t xml:space="preserve"> </w:t>
      </w:r>
    </w:p>
    <w:p w14:paraId="7EC0904A" w14:textId="77777777" w:rsidR="00986247" w:rsidRDefault="00986247" w:rsidP="00986247">
      <w:pPr>
        <w:rPr>
          <w:noProof/>
        </w:rPr>
      </w:pPr>
    </w:p>
    <w:p w14:paraId="101C5C8A" w14:textId="77777777" w:rsidR="00986247" w:rsidRDefault="00986247" w:rsidP="00986247">
      <w:pPr>
        <w:rPr>
          <w:noProof/>
        </w:rPr>
      </w:pPr>
    </w:p>
    <w:p w14:paraId="233D91D4" w14:textId="77777777" w:rsidR="00986247" w:rsidRDefault="00986247" w:rsidP="00986247">
      <w:pPr>
        <w:rPr>
          <w:noProof/>
        </w:rPr>
      </w:pPr>
    </w:p>
    <w:p w14:paraId="4CB179E6" w14:textId="77777777" w:rsidR="00986247" w:rsidRDefault="00986247" w:rsidP="00986247">
      <w:pPr>
        <w:rPr>
          <w:noProof/>
        </w:rPr>
      </w:pPr>
    </w:p>
    <w:p w14:paraId="7755E887" w14:textId="77777777" w:rsidR="00986247" w:rsidRDefault="00986247" w:rsidP="00986247">
      <w:pPr>
        <w:rPr>
          <w:noProof/>
        </w:rPr>
      </w:pPr>
    </w:p>
    <w:p w14:paraId="6F2D5DD6" w14:textId="77777777" w:rsidR="00986247" w:rsidRDefault="00986247" w:rsidP="00986247">
      <w:pPr>
        <w:rPr>
          <w:noProof/>
        </w:rPr>
      </w:pPr>
    </w:p>
    <w:p w14:paraId="39278A90" w14:textId="77777777" w:rsidR="00986247" w:rsidRDefault="00986247" w:rsidP="00986247">
      <w:pPr>
        <w:rPr>
          <w:noProof/>
        </w:rPr>
      </w:pPr>
    </w:p>
    <w:p w14:paraId="103834E8" w14:textId="77777777" w:rsidR="00986247" w:rsidRDefault="00986247" w:rsidP="00986247">
      <w:pPr>
        <w:rPr>
          <w:noProof/>
        </w:rPr>
      </w:pPr>
    </w:p>
    <w:p w14:paraId="42C54F4B" w14:textId="77777777" w:rsidR="00986247" w:rsidRDefault="00986247" w:rsidP="00986247">
      <w:pPr>
        <w:rPr>
          <w:noProof/>
        </w:rPr>
      </w:pPr>
    </w:p>
    <w:p w14:paraId="797A9216" w14:textId="77777777" w:rsidR="00986247" w:rsidRDefault="00986247" w:rsidP="00986247">
      <w:pPr>
        <w:rPr>
          <w:noProof/>
        </w:rPr>
      </w:pPr>
    </w:p>
    <w:p w14:paraId="5F00997C" w14:textId="77777777" w:rsidR="00986247" w:rsidRDefault="00986247" w:rsidP="00986247">
      <w:pPr>
        <w:rPr>
          <w:noProof/>
        </w:rPr>
      </w:pPr>
    </w:p>
    <w:p w14:paraId="3D209333" w14:textId="77777777" w:rsidR="00986247" w:rsidRDefault="00986247" w:rsidP="00986247">
      <w:pPr>
        <w:rPr>
          <w:noProof/>
        </w:rPr>
      </w:pPr>
    </w:p>
    <w:p w14:paraId="0F1E5E35" w14:textId="77777777" w:rsidR="00986247" w:rsidRDefault="00986247" w:rsidP="00986247">
      <w:pPr>
        <w:rPr>
          <w:noProof/>
        </w:rPr>
      </w:pPr>
    </w:p>
    <w:p w14:paraId="50CFFEA8" w14:textId="77777777" w:rsidR="00986247" w:rsidRDefault="00986247" w:rsidP="00986247"/>
    <w:sectPr w:rsidR="00986247" w:rsidSect="009E187B">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DA2E" w14:textId="77777777" w:rsidR="009E5889" w:rsidRDefault="009E5889">
      <w:pPr>
        <w:spacing w:after="0" w:line="240" w:lineRule="auto"/>
      </w:pPr>
      <w:r>
        <w:separator/>
      </w:r>
    </w:p>
  </w:endnote>
  <w:endnote w:type="continuationSeparator" w:id="0">
    <w:p w14:paraId="22996B6F" w14:textId="77777777" w:rsidR="009E5889" w:rsidRDefault="009E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20Ft00">
    <w:panose1 w:val="00000000000000000000"/>
    <w:charset w:val="00"/>
    <w:family w:val="auto"/>
    <w:notTrueType/>
    <w:pitch w:val="default"/>
    <w:sig w:usb0="00000003" w:usb1="00000000" w:usb2="00000000" w:usb3="00000000" w:csb0="00000001" w:csb1="00000000"/>
  </w:font>
  <w:font w:name="TT161t00">
    <w:panose1 w:val="00000000000000000000"/>
    <w:charset w:val="00"/>
    <w:family w:val="auto"/>
    <w:notTrueType/>
    <w:pitch w:val="default"/>
    <w:sig w:usb0="00000003" w:usb1="00000000" w:usb2="00000000" w:usb3="00000000" w:csb0="00000001" w:csb1="00000000"/>
  </w:font>
  <w:font w:name="TT15F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reekC">
    <w:panose1 w:val="00000400000000000000"/>
    <w:charset w:val="00"/>
    <w:family w:val="auto"/>
    <w:pitch w:val="variable"/>
    <w:sig w:usb0="20002A87" w:usb1="00000000" w:usb2="00000000"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CDAA" w14:textId="77777777" w:rsidR="009E5889" w:rsidRDefault="009E5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FC6B" w14:textId="77777777" w:rsidR="009E5889" w:rsidRPr="00C73841" w:rsidRDefault="009E5889">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A4863" w:rsidRPr="00FA4863">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14:paraId="11696D11" w14:textId="77777777" w:rsidR="009E5889" w:rsidRDefault="009E5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692A" w14:textId="77777777" w:rsidR="009E5889" w:rsidRDefault="009E5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A5573" w14:textId="77777777" w:rsidR="009E5889" w:rsidRDefault="009E5889">
      <w:pPr>
        <w:spacing w:after="0" w:line="240" w:lineRule="auto"/>
      </w:pPr>
      <w:r>
        <w:separator/>
      </w:r>
    </w:p>
  </w:footnote>
  <w:footnote w:type="continuationSeparator" w:id="0">
    <w:p w14:paraId="3B749FF9" w14:textId="77777777" w:rsidR="009E5889" w:rsidRDefault="009E5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9830" w14:textId="77777777" w:rsidR="009E5889" w:rsidRDefault="009E5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84E8" w14:textId="77777777" w:rsidR="009E5889" w:rsidRDefault="009E5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BE2E" w14:textId="77777777" w:rsidR="009E5889" w:rsidRDefault="009E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77F9"/>
    <w:multiLevelType w:val="hybridMultilevel"/>
    <w:tmpl w:val="6312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5"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877370"/>
    <w:multiLevelType w:val="hybridMultilevel"/>
    <w:tmpl w:val="AF700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3"/>
  </w:num>
  <w:num w:numId="2">
    <w:abstractNumId w:val="5"/>
  </w:num>
  <w:num w:numId="3">
    <w:abstractNumId w:val="6"/>
  </w:num>
  <w:num w:numId="4">
    <w:abstractNumId w:val="11"/>
  </w:num>
  <w:num w:numId="5">
    <w:abstractNumId w:val="12"/>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06CA4"/>
    <w:rsid w:val="000923D1"/>
    <w:rsid w:val="000C3957"/>
    <w:rsid w:val="000C5585"/>
    <w:rsid w:val="002027CF"/>
    <w:rsid w:val="00211EFE"/>
    <w:rsid w:val="00274671"/>
    <w:rsid w:val="002B32F4"/>
    <w:rsid w:val="002E6CB0"/>
    <w:rsid w:val="003125D4"/>
    <w:rsid w:val="003528D6"/>
    <w:rsid w:val="003754E1"/>
    <w:rsid w:val="00397C4E"/>
    <w:rsid w:val="003F1EDA"/>
    <w:rsid w:val="00497A19"/>
    <w:rsid w:val="004B292F"/>
    <w:rsid w:val="004E5274"/>
    <w:rsid w:val="004F50E7"/>
    <w:rsid w:val="00546532"/>
    <w:rsid w:val="00574FAF"/>
    <w:rsid w:val="005B22D9"/>
    <w:rsid w:val="005B56AA"/>
    <w:rsid w:val="005C1298"/>
    <w:rsid w:val="005C6ABB"/>
    <w:rsid w:val="005D0898"/>
    <w:rsid w:val="0060630B"/>
    <w:rsid w:val="00613609"/>
    <w:rsid w:val="00683376"/>
    <w:rsid w:val="006B46E8"/>
    <w:rsid w:val="006C697B"/>
    <w:rsid w:val="006D7D4F"/>
    <w:rsid w:val="006E25DC"/>
    <w:rsid w:val="006F4378"/>
    <w:rsid w:val="006F5EAB"/>
    <w:rsid w:val="007373C4"/>
    <w:rsid w:val="00764658"/>
    <w:rsid w:val="00773222"/>
    <w:rsid w:val="008078A4"/>
    <w:rsid w:val="008438FB"/>
    <w:rsid w:val="008871E0"/>
    <w:rsid w:val="008D3C00"/>
    <w:rsid w:val="008F7B94"/>
    <w:rsid w:val="009361DF"/>
    <w:rsid w:val="00986247"/>
    <w:rsid w:val="009E187B"/>
    <w:rsid w:val="009E5889"/>
    <w:rsid w:val="009F48B3"/>
    <w:rsid w:val="00A25287"/>
    <w:rsid w:val="00A51876"/>
    <w:rsid w:val="00AB4542"/>
    <w:rsid w:val="00AC24DA"/>
    <w:rsid w:val="00B034D7"/>
    <w:rsid w:val="00B1074A"/>
    <w:rsid w:val="00B22D45"/>
    <w:rsid w:val="00B23C21"/>
    <w:rsid w:val="00B3050D"/>
    <w:rsid w:val="00B33BF0"/>
    <w:rsid w:val="00B575C6"/>
    <w:rsid w:val="00B90B4B"/>
    <w:rsid w:val="00BD56DB"/>
    <w:rsid w:val="00C739A5"/>
    <w:rsid w:val="00CC6745"/>
    <w:rsid w:val="00D13FF9"/>
    <w:rsid w:val="00D96219"/>
    <w:rsid w:val="00DA4006"/>
    <w:rsid w:val="00E523A9"/>
    <w:rsid w:val="00E71E81"/>
    <w:rsid w:val="00E966D9"/>
    <w:rsid w:val="00F00ACA"/>
    <w:rsid w:val="00F11722"/>
    <w:rsid w:val="00F666F6"/>
    <w:rsid w:val="00FA4863"/>
    <w:rsid w:val="00FB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3556"/>
  <w15:docId w15:val="{225E57DE-AE9D-4429-B4E0-01AC2215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2770">
      <w:bodyDiv w:val="1"/>
      <w:marLeft w:val="0"/>
      <w:marRight w:val="0"/>
      <w:marTop w:val="0"/>
      <w:marBottom w:val="0"/>
      <w:divBdr>
        <w:top w:val="none" w:sz="0" w:space="0" w:color="auto"/>
        <w:left w:val="none" w:sz="0" w:space="0" w:color="auto"/>
        <w:bottom w:val="none" w:sz="0" w:space="0" w:color="auto"/>
        <w:right w:val="none" w:sz="0" w:space="0" w:color="auto"/>
      </w:divBdr>
    </w:div>
    <w:div w:id="240412058">
      <w:bodyDiv w:val="1"/>
      <w:marLeft w:val="0"/>
      <w:marRight w:val="0"/>
      <w:marTop w:val="0"/>
      <w:marBottom w:val="0"/>
      <w:divBdr>
        <w:top w:val="none" w:sz="0" w:space="0" w:color="auto"/>
        <w:left w:val="none" w:sz="0" w:space="0" w:color="auto"/>
        <w:bottom w:val="none" w:sz="0" w:space="0" w:color="auto"/>
        <w:right w:val="none" w:sz="0" w:space="0" w:color="auto"/>
      </w:divBdr>
    </w:div>
    <w:div w:id="1373532237">
      <w:bodyDiv w:val="1"/>
      <w:marLeft w:val="0"/>
      <w:marRight w:val="0"/>
      <w:marTop w:val="0"/>
      <w:marBottom w:val="0"/>
      <w:divBdr>
        <w:top w:val="none" w:sz="0" w:space="0" w:color="auto"/>
        <w:left w:val="none" w:sz="0" w:space="0" w:color="auto"/>
        <w:bottom w:val="none" w:sz="0" w:space="0" w:color="auto"/>
        <w:right w:val="none" w:sz="0" w:space="0" w:color="auto"/>
      </w:divBdr>
    </w:div>
    <w:div w:id="2097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mmittees.kccd.edu/bc/committee/programrevie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474DF8F2-8A4C-4B70-8858-A483EDF69665}"/>
</file>

<file path=docProps/app.xml><?xml version="1.0" encoding="utf-8"?>
<Properties xmlns="http://schemas.openxmlformats.org/officeDocument/2006/extended-properties" xmlns:vt="http://schemas.openxmlformats.org/officeDocument/2006/docPropsVTypes">
  <Template>Normal</Template>
  <TotalTime>1562</TotalTime>
  <Pages>8</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Jason Dixon</cp:lastModifiedBy>
  <cp:revision>12</cp:revision>
  <dcterms:created xsi:type="dcterms:W3CDTF">2016-09-12T22:26:00Z</dcterms:created>
  <dcterms:modified xsi:type="dcterms:W3CDTF">2016-09-26T16:49:00Z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