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AD07BE">
        <w:t>X</w:t>
      </w:r>
      <w:r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737870">
        <w:rPr>
          <w:rFonts w:cstheme="minorHAnsi"/>
        </w:rPr>
      </w:r>
      <w:r w:rsidR="00737870">
        <w:rPr>
          <w:rFonts w:cstheme="minorHAnsi"/>
        </w:rPr>
        <w:fldChar w:fldCharType="separate"/>
      </w:r>
      <w:r w:rsidRPr="00E04250">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737870">
        <w:rPr>
          <w:rFonts w:cstheme="minorHAnsi"/>
        </w:rPr>
      </w:r>
      <w:r w:rsidR="00737870">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737870">
        <w:rPr>
          <w:rFonts w:cstheme="minorHAnsi"/>
        </w:rPr>
      </w:r>
      <w:r w:rsidR="00737870">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Default="00574FAF" w:rsidP="00574FAF">
      <w:pPr>
        <w:spacing w:after="0" w:line="240" w:lineRule="auto"/>
      </w:pPr>
      <w:r w:rsidRPr="00E04250">
        <w:t xml:space="preserve">Describe how the program supports the Bakersfield College Mission: </w:t>
      </w:r>
    </w:p>
    <w:p w:rsidR="00AD07BE" w:rsidRPr="004E7DC7" w:rsidRDefault="00AD07BE" w:rsidP="00AD07BE">
      <w:pPr>
        <w:spacing w:after="0"/>
        <w:rPr>
          <w:b/>
        </w:rPr>
      </w:pPr>
      <w:r w:rsidRPr="004E7DC7">
        <w:rPr>
          <w:b/>
        </w:rPr>
        <w:t>The welding program is committed to student success in career development by becoming an exemplary model and implementing best practices established in the mission of Bakersfield College. The welding program increases student success by:</w:t>
      </w:r>
    </w:p>
    <w:p w:rsidR="00AD07BE" w:rsidRPr="004E7DC7" w:rsidRDefault="00AD07BE" w:rsidP="00AD07BE">
      <w:pPr>
        <w:numPr>
          <w:ilvl w:val="0"/>
          <w:numId w:val="13"/>
        </w:numPr>
        <w:spacing w:after="0"/>
        <w:contextualSpacing/>
        <w:rPr>
          <w:b/>
        </w:rPr>
      </w:pPr>
      <w:r w:rsidRPr="004E7DC7">
        <w:rPr>
          <w:b/>
        </w:rPr>
        <w:t>Enhancing our students’ experience with online instruction.</w:t>
      </w:r>
    </w:p>
    <w:p w:rsidR="00AD07BE" w:rsidRPr="004E7DC7" w:rsidRDefault="00AD07BE" w:rsidP="00AD07BE">
      <w:pPr>
        <w:numPr>
          <w:ilvl w:val="0"/>
          <w:numId w:val="13"/>
        </w:numPr>
        <w:spacing w:after="0"/>
        <w:contextualSpacing/>
        <w:rPr>
          <w:b/>
        </w:rPr>
      </w:pPr>
      <w:r w:rsidRPr="004E7DC7">
        <w:rPr>
          <w:b/>
        </w:rPr>
        <w:t>Developed Skills Certificates for students.</w:t>
      </w:r>
    </w:p>
    <w:p w:rsidR="00AD07BE" w:rsidRPr="004E7DC7" w:rsidRDefault="00AD07BE" w:rsidP="00AD07BE">
      <w:pPr>
        <w:numPr>
          <w:ilvl w:val="0"/>
          <w:numId w:val="13"/>
        </w:numPr>
        <w:spacing w:after="0"/>
        <w:contextualSpacing/>
        <w:rPr>
          <w:b/>
        </w:rPr>
      </w:pPr>
      <w:r w:rsidRPr="004E7DC7">
        <w:rPr>
          <w:b/>
        </w:rPr>
        <w:t>Use embedded remedial skills in lecture and lab.</w:t>
      </w:r>
    </w:p>
    <w:p w:rsidR="00AD07BE" w:rsidRPr="004E7DC7" w:rsidRDefault="00AD07BE" w:rsidP="00AD07BE">
      <w:pPr>
        <w:numPr>
          <w:ilvl w:val="0"/>
          <w:numId w:val="13"/>
        </w:numPr>
        <w:spacing w:after="0"/>
        <w:contextualSpacing/>
        <w:rPr>
          <w:b/>
        </w:rPr>
      </w:pPr>
      <w:r w:rsidRPr="004E7DC7">
        <w:rPr>
          <w:b/>
        </w:rPr>
        <w:t>Use technology to increase completion rates.</w:t>
      </w:r>
    </w:p>
    <w:p w:rsidR="00AD07BE" w:rsidRPr="004E7DC7" w:rsidRDefault="00AD07BE" w:rsidP="00AD07BE">
      <w:pPr>
        <w:numPr>
          <w:ilvl w:val="0"/>
          <w:numId w:val="13"/>
        </w:numPr>
        <w:spacing w:after="0"/>
        <w:contextualSpacing/>
        <w:rPr>
          <w:b/>
        </w:rPr>
      </w:pPr>
      <w:r w:rsidRPr="004E7DC7">
        <w:rPr>
          <w:b/>
        </w:rPr>
        <w:t xml:space="preserve">Uses professional development opportunities to address retention.  </w:t>
      </w:r>
    </w:p>
    <w:p w:rsidR="00574FAF" w:rsidRPr="00E04250" w:rsidRDefault="00574FAF" w:rsidP="00574FAF">
      <w:pPr>
        <w:spacing w:after="0" w:line="240" w:lineRule="auto"/>
      </w:pPr>
    </w:p>
    <w:p w:rsidR="00574FAF" w:rsidRDefault="00574FAF" w:rsidP="00574FAF">
      <w:pPr>
        <w:spacing w:after="0" w:line="240" w:lineRule="auto"/>
      </w:pPr>
      <w:r w:rsidRPr="00E04250">
        <w:t>Program Mission Statement:</w:t>
      </w:r>
    </w:p>
    <w:p w:rsidR="00AD07BE" w:rsidRPr="004E7DC7" w:rsidRDefault="00AD07BE" w:rsidP="00AD07BE">
      <w:pPr>
        <w:spacing w:after="0"/>
        <w:rPr>
          <w:rFonts w:eastAsia="Times New Roman"/>
          <w:b/>
          <w:szCs w:val="18"/>
        </w:rPr>
      </w:pPr>
      <w:r w:rsidRPr="004E7DC7">
        <w:rPr>
          <w:rFonts w:eastAsia="Times New Roman"/>
          <w:b/>
          <w:szCs w:val="18"/>
        </w:rPr>
        <w:t>The</w:t>
      </w:r>
      <w:r w:rsidRPr="004E7DC7">
        <w:rPr>
          <w:b/>
          <w:szCs w:val="18"/>
        </w:rPr>
        <w:t xml:space="preserve"> EIT </w:t>
      </w:r>
      <w:r w:rsidRPr="004E7DC7">
        <w:rPr>
          <w:rFonts w:eastAsia="Times New Roman"/>
          <w:b/>
          <w:szCs w:val="18"/>
        </w:rPr>
        <w:t xml:space="preserve">faculty and staff strive to offer effective, up to date and student centered instruction, being sensitive to the diversity of our students, their educational needs, and their career goals.  We provide relevant course and lab work geared toward day and night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w:t>
      </w:r>
      <w:r w:rsidRPr="004E7DC7">
        <w:rPr>
          <w:b/>
          <w:szCs w:val="18"/>
        </w:rPr>
        <w:t>faculty actively pursues</w:t>
      </w:r>
      <w:r w:rsidRPr="004E7DC7">
        <w:rPr>
          <w:rFonts w:eastAsia="Times New Roman"/>
          <w:b/>
          <w:szCs w:val="18"/>
        </w:rPr>
        <w:t xml:space="preserve"> professional development, program/facilities improvement, and college/community involvement, seeking partnerships and collective efforts.</w:t>
      </w:r>
    </w:p>
    <w:p w:rsidR="00AD07BE" w:rsidRDefault="00AD07BE"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lastRenderedPageBreak/>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E001FC"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FC" w:rsidRPr="00E04250" w:rsidRDefault="00E001FC" w:rsidP="00E001FC">
            <w:pPr>
              <w:spacing w:after="0" w:line="240" w:lineRule="auto"/>
              <w:rPr>
                <w:rFonts w:eastAsiaTheme="minorHAnsi"/>
                <w:color w:val="000000"/>
                <w:sz w:val="24"/>
                <w:szCs w:val="24"/>
              </w:rPr>
            </w:pPr>
            <w:r w:rsidRPr="00E04250">
              <w:rPr>
                <w:rFonts w:eastAsiaTheme="minorHAnsi"/>
                <w:color w:val="000000"/>
                <w:sz w:val="24"/>
                <w:szCs w:val="24"/>
              </w:rPr>
              <w:t xml:space="preserve">1. </w:t>
            </w:r>
            <w:r w:rsidRPr="00E04250">
              <w:rPr>
                <w:rFonts w:eastAsiaTheme="minorHAnsi"/>
                <w:color w:val="000000"/>
                <w:sz w:val="24"/>
                <w:szCs w:val="24"/>
              </w:rPr>
              <w:t>1.</w:t>
            </w:r>
            <w:r>
              <w:rPr>
                <w:rFonts w:eastAsiaTheme="minorHAnsi"/>
                <w:color w:val="000000"/>
                <w:sz w:val="24"/>
                <w:szCs w:val="24"/>
              </w:rPr>
              <w:t xml:space="preserve"> Continue </w:t>
            </w:r>
            <w:r>
              <w:rPr>
                <w:rFonts w:eastAsiaTheme="minorHAnsi"/>
                <w:color w:val="000000"/>
                <w:sz w:val="24"/>
                <w:szCs w:val="24"/>
              </w:rPr>
              <w:t>develop</w:t>
            </w:r>
            <w:r>
              <w:rPr>
                <w:rFonts w:eastAsiaTheme="minorHAnsi"/>
                <w:color w:val="000000"/>
                <w:sz w:val="24"/>
                <w:szCs w:val="24"/>
              </w:rPr>
              <w:t>ing</w:t>
            </w:r>
            <w:r>
              <w:rPr>
                <w:rFonts w:eastAsiaTheme="minorHAnsi"/>
                <w:color w:val="000000"/>
                <w:sz w:val="24"/>
                <w:szCs w:val="24"/>
              </w:rPr>
              <w:t xml:space="preserve"> and conduct</w:t>
            </w:r>
            <w:r>
              <w:rPr>
                <w:rFonts w:eastAsiaTheme="minorHAnsi"/>
                <w:color w:val="000000"/>
                <w:sz w:val="24"/>
                <w:szCs w:val="24"/>
              </w:rPr>
              <w:t>ing</w:t>
            </w:r>
            <w:r>
              <w:rPr>
                <w:rFonts w:eastAsiaTheme="minorHAnsi"/>
                <w:color w:val="000000"/>
                <w:sz w:val="24"/>
                <w:szCs w:val="24"/>
              </w:rPr>
              <w:t xml:space="preserve"> Welding classes at Delano/ RFK.</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001FC" w:rsidRPr="00E04250" w:rsidRDefault="00E001FC" w:rsidP="00E001FC">
            <w:pPr>
              <w:pStyle w:val="NoSpacing"/>
              <w:rPr>
                <w:sz w:val="20"/>
                <w:szCs w:val="20"/>
              </w:rPr>
            </w:pPr>
            <w:r w:rsidRPr="00E001FC">
              <w:rPr>
                <w:b/>
                <w:sz w:val="20"/>
                <w:szCs w:val="20"/>
              </w:rPr>
              <w:t>X</w:t>
            </w: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rsidR="00E001FC" w:rsidRPr="00E04250" w:rsidRDefault="00E001FC" w:rsidP="00E001FC">
            <w:pPr>
              <w:pStyle w:val="NoSpacing"/>
              <w:rPr>
                <w:sz w:val="20"/>
                <w:szCs w:val="20"/>
              </w:rPr>
            </w:pPr>
            <w:r w:rsidRPr="00E001FC">
              <w:rPr>
                <w:b/>
                <w:sz w:val="20"/>
                <w:szCs w:val="20"/>
              </w:rPr>
              <w:t>X</w:t>
            </w: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E001FC" w:rsidRPr="00E04250" w:rsidRDefault="00E001FC" w:rsidP="00E001FC">
            <w:pPr>
              <w:pStyle w:val="NoSpacing"/>
              <w:rPr>
                <w:sz w:val="20"/>
                <w:szCs w:val="20"/>
              </w:rPr>
            </w:pPr>
            <w:r w:rsidRPr="00E001FC">
              <w:rPr>
                <w:b/>
                <w:sz w:val="20"/>
                <w:szCs w:val="20"/>
              </w:rPr>
              <w:t>X</w:t>
            </w: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E001FC" w:rsidRPr="00E04250" w:rsidRDefault="00E001FC" w:rsidP="00E001FC">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E001FC" w:rsidRPr="00E04250" w:rsidRDefault="00E001FC" w:rsidP="00E001FC">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E001FC" w:rsidRPr="00E04250" w:rsidRDefault="00E001FC" w:rsidP="00E001FC">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001FC" w:rsidRPr="00E04250" w:rsidRDefault="00E001FC" w:rsidP="00E001FC">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E001FC" w:rsidRPr="00E04250" w:rsidRDefault="00E001FC" w:rsidP="00E001FC">
            <w:pPr>
              <w:pStyle w:val="NoSpacing"/>
              <w:rPr>
                <w:rFonts w:eastAsiaTheme="minorHAnsi"/>
                <w:color w:val="000000"/>
                <w:sz w:val="24"/>
                <w:szCs w:val="24"/>
              </w:rPr>
            </w:pPr>
            <w:r>
              <w:rPr>
                <w:b/>
                <w:sz w:val="20"/>
                <w:szCs w:val="20"/>
                <w:u w:val="single"/>
              </w:rPr>
              <w:t>X</w:t>
            </w: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Pr>
                <w:b/>
                <w:sz w:val="20"/>
                <w:szCs w:val="20"/>
                <w:u w:val="single"/>
              </w:rPr>
            </w:r>
            <w:r>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rPr>
              <w:t>9/2/2016</w:t>
            </w:r>
            <w:r w:rsidRPr="00E04250">
              <w:rPr>
                <w:sz w:val="20"/>
                <w:szCs w:val="20"/>
              </w:rPr>
              <w:t xml:space="preserve"> </w:t>
            </w:r>
            <w:r w:rsidR="00F74AE6">
              <w:rPr>
                <w:sz w:val="20"/>
                <w:szCs w:val="20"/>
              </w:rPr>
              <w:t xml:space="preserve"> </w:t>
            </w:r>
            <w:r w:rsidRPr="00E04250">
              <w:rPr>
                <w:sz w:val="20"/>
                <w:szCs w:val="20"/>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E001FC" w:rsidRPr="00E04250" w:rsidRDefault="00E001FC" w:rsidP="00E001FC">
            <w:pPr>
              <w:spacing w:after="0"/>
              <w:rPr>
                <w:rFonts w:eastAsiaTheme="minorHAnsi"/>
                <w:color w:val="000000"/>
                <w:sz w:val="24"/>
                <w:szCs w:val="24"/>
              </w:rPr>
            </w:pPr>
            <w:r w:rsidRPr="00C91682">
              <w:rPr>
                <w:b/>
              </w:rPr>
              <w:t>The welding program is committed to student success in career development by becoming an exemplary model and implementing best practices established in the mission of Bakersfield College. T</w:t>
            </w:r>
            <w:r>
              <w:rPr>
                <w:b/>
              </w:rPr>
              <w:t>he welding program continues to increase enrollment and program visibility through community outreach and advertisement. Currently there are two sections being offered, down from six for the Spring 2016 semester due to lack of advertisement and promotion.</w:t>
            </w:r>
            <w:r w:rsidRPr="00C91682">
              <w:rPr>
                <w:b/>
              </w:rPr>
              <w:t xml:space="preserve"> Equipment was transferred to RFK creating a need to replace equipment at main campus</w:t>
            </w:r>
            <w:r>
              <w:rPr>
                <w:b/>
              </w:rPr>
              <w:t>.</w:t>
            </w:r>
            <w:r w:rsidRPr="00C91682">
              <w:rPr>
                <w:b/>
              </w:rPr>
              <w:t xml:space="preserve"> </w:t>
            </w:r>
          </w:p>
        </w:tc>
      </w:tr>
      <w:tr w:rsidR="00E001FC"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1FC" w:rsidRPr="00E04250" w:rsidRDefault="00E001FC" w:rsidP="00E001FC">
            <w:pPr>
              <w:spacing w:after="0" w:line="240" w:lineRule="auto"/>
              <w:rPr>
                <w:rFonts w:eastAsiaTheme="minorHAnsi"/>
                <w:color w:val="000000"/>
                <w:sz w:val="24"/>
                <w:szCs w:val="24"/>
              </w:rPr>
            </w:pPr>
            <w:r w:rsidRPr="00E04250">
              <w:rPr>
                <w:rFonts w:eastAsiaTheme="minorHAnsi"/>
                <w:color w:val="000000"/>
                <w:sz w:val="24"/>
                <w:szCs w:val="24"/>
              </w:rPr>
              <w:t>2.</w:t>
            </w:r>
            <w:r>
              <w:rPr>
                <w:rFonts w:ascii="Arial" w:hAnsi="Arial" w:cs="Arial"/>
                <w:color w:val="000000"/>
                <w:sz w:val="23"/>
                <w:szCs w:val="23"/>
              </w:rPr>
              <w:t xml:space="preserve"> </w:t>
            </w:r>
            <w:r w:rsidRPr="00471CB1">
              <w:rPr>
                <w:rFonts w:cstheme="minorHAnsi"/>
                <w:b/>
              </w:rPr>
              <w:t>The need to address deficiencies in soft skills, reading, and trade arithmetic changed the overall focus of lecture, lessons, and lab work. The welding faculty embedded lecture that addressed these components and results will prove through assessment these needs are improving.</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001FC" w:rsidRPr="00E04250" w:rsidRDefault="00E001FC" w:rsidP="00E001FC">
            <w:pPr>
              <w:pStyle w:val="NoSpacing"/>
              <w:rPr>
                <w:sz w:val="20"/>
                <w:szCs w:val="20"/>
              </w:rPr>
            </w:pPr>
            <w:r>
              <w:rPr>
                <w:b/>
                <w:sz w:val="20"/>
                <w:szCs w:val="20"/>
              </w:rPr>
              <w:t>X</w:t>
            </w: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rsidR="00E001FC" w:rsidRPr="00E04250" w:rsidRDefault="00F74AE6" w:rsidP="00E001FC">
            <w:pPr>
              <w:pStyle w:val="NoSpacing"/>
              <w:rPr>
                <w:sz w:val="20"/>
                <w:szCs w:val="20"/>
              </w:rPr>
            </w:pPr>
            <w:r>
              <w:rPr>
                <w:b/>
                <w:sz w:val="20"/>
                <w:szCs w:val="20"/>
              </w:rPr>
              <w:t>X</w:t>
            </w:r>
            <w:r w:rsidR="00E001FC" w:rsidRPr="00E04250">
              <w:rPr>
                <w:sz w:val="20"/>
                <w:szCs w:val="20"/>
              </w:rPr>
              <w:fldChar w:fldCharType="begin">
                <w:ffData>
                  <w:name w:val="Check2"/>
                  <w:enabled/>
                  <w:calcOnExit w:val="0"/>
                  <w:checkBox>
                    <w:sizeAuto/>
                    <w:default w:val="0"/>
                  </w:checkBox>
                </w:ffData>
              </w:fldChar>
            </w:r>
            <w:r w:rsidR="00E001FC" w:rsidRPr="00E04250">
              <w:rPr>
                <w:sz w:val="20"/>
                <w:szCs w:val="20"/>
              </w:rPr>
              <w:instrText xml:space="preserve"> FORMCHECKBOX </w:instrText>
            </w:r>
            <w:r w:rsidR="00E001FC">
              <w:rPr>
                <w:sz w:val="20"/>
                <w:szCs w:val="20"/>
              </w:rPr>
            </w:r>
            <w:r w:rsidR="00E001FC">
              <w:rPr>
                <w:sz w:val="20"/>
                <w:szCs w:val="20"/>
              </w:rPr>
              <w:fldChar w:fldCharType="separate"/>
            </w:r>
            <w:r w:rsidR="00E001FC" w:rsidRPr="00E04250">
              <w:rPr>
                <w:sz w:val="20"/>
                <w:szCs w:val="20"/>
              </w:rPr>
              <w:fldChar w:fldCharType="end"/>
            </w:r>
            <w:r w:rsidR="00E001FC" w:rsidRPr="00E04250">
              <w:rPr>
                <w:sz w:val="20"/>
                <w:szCs w:val="20"/>
              </w:rPr>
              <w:t xml:space="preserve"> 2: Student Progression and Completion              </w:t>
            </w:r>
          </w:p>
          <w:p w:rsidR="00E001FC" w:rsidRPr="00E04250" w:rsidRDefault="00F74AE6" w:rsidP="00E001FC">
            <w:pPr>
              <w:pStyle w:val="NoSpacing"/>
              <w:rPr>
                <w:sz w:val="20"/>
                <w:szCs w:val="20"/>
              </w:rPr>
            </w:pPr>
            <w:r>
              <w:rPr>
                <w:b/>
                <w:sz w:val="20"/>
                <w:szCs w:val="20"/>
              </w:rPr>
              <w:t>X</w:t>
            </w:r>
            <w:r w:rsidR="00E001FC" w:rsidRPr="00E04250">
              <w:rPr>
                <w:sz w:val="20"/>
                <w:szCs w:val="20"/>
              </w:rPr>
              <w:fldChar w:fldCharType="begin">
                <w:ffData>
                  <w:name w:val="Check3"/>
                  <w:enabled/>
                  <w:calcOnExit w:val="0"/>
                  <w:checkBox>
                    <w:sizeAuto/>
                    <w:default w:val="0"/>
                  </w:checkBox>
                </w:ffData>
              </w:fldChar>
            </w:r>
            <w:r w:rsidR="00E001FC" w:rsidRPr="00E04250">
              <w:rPr>
                <w:sz w:val="20"/>
                <w:szCs w:val="20"/>
              </w:rPr>
              <w:instrText xml:space="preserve"> FORMCHECKBOX </w:instrText>
            </w:r>
            <w:r w:rsidR="00E001FC">
              <w:rPr>
                <w:sz w:val="20"/>
                <w:szCs w:val="20"/>
              </w:rPr>
            </w:r>
            <w:r w:rsidR="00E001FC">
              <w:rPr>
                <w:sz w:val="20"/>
                <w:szCs w:val="20"/>
              </w:rPr>
              <w:fldChar w:fldCharType="separate"/>
            </w:r>
            <w:r w:rsidR="00E001FC" w:rsidRPr="00E04250">
              <w:rPr>
                <w:sz w:val="20"/>
                <w:szCs w:val="20"/>
              </w:rPr>
              <w:fldChar w:fldCharType="end"/>
            </w:r>
            <w:r w:rsidR="00E001FC" w:rsidRPr="00E04250">
              <w:rPr>
                <w:sz w:val="20"/>
                <w:szCs w:val="20"/>
              </w:rPr>
              <w:t xml:space="preserve"> 3: Facilities                          </w:t>
            </w:r>
          </w:p>
          <w:p w:rsidR="00E001FC" w:rsidRPr="00E04250" w:rsidRDefault="00E001FC" w:rsidP="00E001FC">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E001FC" w:rsidRPr="00E04250" w:rsidRDefault="00E001FC" w:rsidP="00E001FC">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E001FC" w:rsidRPr="00E04250" w:rsidRDefault="00E001FC" w:rsidP="00E001FC">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E001FC" w:rsidRPr="00E04250" w:rsidRDefault="00E001FC" w:rsidP="00E001FC">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E001FC" w:rsidRPr="00E04250" w:rsidRDefault="00E001FC" w:rsidP="00E001FC">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Pr>
                <w:b/>
                <w:sz w:val="20"/>
                <w:szCs w:val="20"/>
                <w:u w:val="single"/>
              </w:rPr>
            </w:r>
            <w:r>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00F74AE6">
              <w:rPr>
                <w:sz w:val="20"/>
                <w:szCs w:val="20"/>
              </w:rPr>
              <w:t>9/2/2016</w:t>
            </w:r>
            <w:r w:rsidRPr="00E04250">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E001FC" w:rsidRPr="00E04250" w:rsidRDefault="00282D1A" w:rsidP="00282D1A">
            <w:pPr>
              <w:spacing w:after="0" w:line="240" w:lineRule="auto"/>
              <w:rPr>
                <w:rFonts w:eastAsiaTheme="minorHAnsi"/>
                <w:color w:val="000000"/>
                <w:sz w:val="24"/>
                <w:szCs w:val="24"/>
              </w:rPr>
            </w:pPr>
            <w:r>
              <w:rPr>
                <w:rFonts w:cstheme="minorHAnsi"/>
                <w:b/>
              </w:rPr>
              <w:t>E</w:t>
            </w:r>
            <w:r w:rsidR="00F74AE6" w:rsidRPr="00FD19B1">
              <w:rPr>
                <w:rFonts w:cstheme="minorHAnsi"/>
                <w:b/>
              </w:rPr>
              <w:t xml:space="preserve">mbedded components </w:t>
            </w:r>
            <w:r>
              <w:rPr>
                <w:rFonts w:cstheme="minorHAnsi"/>
                <w:b/>
              </w:rPr>
              <w:t xml:space="preserve">that have been inserted into WELD B1B and WELD B1A with an </w:t>
            </w:r>
            <w:r w:rsidR="00F74AE6" w:rsidRPr="00FD19B1">
              <w:rPr>
                <w:rFonts w:cstheme="minorHAnsi"/>
                <w:b/>
              </w:rPr>
              <w:t>emphasis on trade math, locating information, and writing</w:t>
            </w:r>
            <w:r>
              <w:rPr>
                <w:rFonts w:cstheme="minorHAnsi"/>
                <w:b/>
              </w:rPr>
              <w:t xml:space="preserve"> have shown improvement in soft skills</w:t>
            </w:r>
            <w:r w:rsidR="00F74AE6" w:rsidRPr="00FD19B1">
              <w:rPr>
                <w:rFonts w:cstheme="minorHAnsi"/>
                <w:b/>
              </w:rPr>
              <w:t xml:space="preserve">. Embedding basic skills into welding curriculum have been an ongoing process that began </w:t>
            </w:r>
            <w:r>
              <w:rPr>
                <w:rFonts w:cstheme="minorHAnsi"/>
                <w:b/>
              </w:rPr>
              <w:t>6</w:t>
            </w:r>
            <w:r w:rsidR="00F74AE6" w:rsidRPr="00FD19B1">
              <w:rPr>
                <w:rFonts w:cstheme="minorHAnsi"/>
                <w:b/>
              </w:rPr>
              <w:t xml:space="preserve"> years ago and continues to be a focus moving </w:t>
            </w:r>
            <w:r w:rsidR="00F74AE6" w:rsidRPr="00FD19B1">
              <w:rPr>
                <w:rFonts w:cstheme="minorHAnsi"/>
                <w:b/>
              </w:rPr>
              <w:lastRenderedPageBreak/>
              <w:t>forward. In a</w:t>
            </w:r>
            <w:r>
              <w:rPr>
                <w:rFonts w:cstheme="minorHAnsi"/>
                <w:b/>
              </w:rPr>
              <w:t xml:space="preserve">ddition, discussions need to take </w:t>
            </w:r>
            <w:r w:rsidR="00F74AE6" w:rsidRPr="00FD19B1">
              <w:rPr>
                <w:rFonts w:cstheme="minorHAnsi"/>
                <w:b/>
              </w:rPr>
              <w:t xml:space="preserve">place between </w:t>
            </w:r>
            <w:r>
              <w:rPr>
                <w:rFonts w:cstheme="minorHAnsi"/>
                <w:b/>
              </w:rPr>
              <w:t>welding faculty and High Schools attempting “Dual E</w:t>
            </w:r>
            <w:r w:rsidR="00F74AE6" w:rsidRPr="00FD19B1">
              <w:rPr>
                <w:rFonts w:cstheme="minorHAnsi"/>
                <w:b/>
              </w:rPr>
              <w:t>nrollment</w:t>
            </w:r>
            <w:r>
              <w:rPr>
                <w:rFonts w:cstheme="minorHAnsi"/>
                <w:b/>
              </w:rPr>
              <w:t>” courses to insure soft skills are addressed.</w:t>
            </w:r>
            <w:r w:rsidR="00F74AE6" w:rsidRPr="00FD19B1">
              <w:rPr>
                <w:rFonts w:cstheme="minorHAnsi"/>
                <w:b/>
              </w:rPr>
              <w:t xml:space="preserve"> </w:t>
            </w:r>
            <w:r>
              <w:rPr>
                <w:rFonts w:cstheme="minorHAnsi"/>
                <w:b/>
              </w:rPr>
              <w:t>New components addressing goal #2 include “Work Keys” for WELD B1B and “Course Mate” for WELD 65AB, and WELD 54B.</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A01F8E" w:rsidRDefault="00A01F8E" w:rsidP="00A01F8E">
            <w:pPr>
              <w:pStyle w:val="ListParagraph"/>
              <w:numPr>
                <w:ilvl w:val="0"/>
                <w:numId w:val="14"/>
              </w:numPr>
              <w:spacing w:after="0" w:line="240" w:lineRule="auto"/>
              <w:rPr>
                <w:rFonts w:eastAsiaTheme="minorHAnsi"/>
                <w:color w:val="000000"/>
                <w:sz w:val="24"/>
                <w:szCs w:val="24"/>
              </w:rPr>
            </w:pPr>
            <w:r>
              <w:rPr>
                <w:rFonts w:eastAsiaTheme="minorHAnsi"/>
                <w:color w:val="000000"/>
                <w:sz w:val="24"/>
                <w:szCs w:val="24"/>
              </w:rPr>
              <w:t>To develop and conduct W</w:t>
            </w:r>
            <w:r>
              <w:rPr>
                <w:rFonts w:eastAsiaTheme="minorHAnsi"/>
                <w:color w:val="000000"/>
                <w:sz w:val="24"/>
                <w:szCs w:val="24"/>
              </w:rPr>
              <w:t xml:space="preserve">elding classes in outline areas specifically at the Raleigh Center in the Delano area. </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A01F8E" w:rsidP="00E548C0">
            <w:pPr>
              <w:pStyle w:val="NoSpacing"/>
              <w:rPr>
                <w:sz w:val="20"/>
                <w:szCs w:val="20"/>
              </w:rPr>
            </w:pPr>
            <w:r>
              <w:rPr>
                <w:b/>
                <w:sz w:val="20"/>
                <w:szCs w:val="20"/>
              </w:rPr>
              <w:t>X</w:t>
            </w:r>
            <w:r w:rsidR="00574FAF" w:rsidRPr="00E04250">
              <w:rPr>
                <w:sz w:val="20"/>
                <w:szCs w:val="20"/>
              </w:rPr>
              <w:fldChar w:fldCharType="begin">
                <w:ffData>
                  <w:name w:val="Check1"/>
                  <w:enabled/>
                  <w:calcOnExit w:val="0"/>
                  <w:checkBox>
                    <w:sizeAuto/>
                    <w:default w:val="0"/>
                  </w:checkBox>
                </w:ffData>
              </w:fldChar>
            </w:r>
            <w:r w:rsidR="00574FAF" w:rsidRPr="00E04250">
              <w:rPr>
                <w:sz w:val="20"/>
                <w:szCs w:val="20"/>
              </w:rPr>
              <w:instrText xml:space="preserve"> FORMCHECKBOX </w:instrText>
            </w:r>
            <w:r w:rsidR="00737870">
              <w:rPr>
                <w:sz w:val="20"/>
                <w:szCs w:val="20"/>
              </w:rPr>
            </w:r>
            <w:r w:rsidR="00737870">
              <w:rPr>
                <w:sz w:val="20"/>
                <w:szCs w:val="20"/>
              </w:rPr>
              <w:fldChar w:fldCharType="separate"/>
            </w:r>
            <w:r w:rsidR="00574FAF" w:rsidRPr="00E04250">
              <w:rPr>
                <w:sz w:val="20"/>
                <w:szCs w:val="20"/>
              </w:rPr>
              <w:fldChar w:fldCharType="end"/>
            </w:r>
            <w:r w:rsidR="00574FAF" w:rsidRPr="00E04250">
              <w:rPr>
                <w:sz w:val="20"/>
                <w:szCs w:val="20"/>
              </w:rPr>
              <w:t xml:space="preserve"> 1: Student Learning                             </w:t>
            </w:r>
          </w:p>
          <w:p w:rsidR="00574FAF" w:rsidRPr="00E04250" w:rsidRDefault="00A01F8E" w:rsidP="00E548C0">
            <w:pPr>
              <w:pStyle w:val="NoSpacing"/>
              <w:rPr>
                <w:sz w:val="20"/>
                <w:szCs w:val="20"/>
              </w:rPr>
            </w:pPr>
            <w:r>
              <w:rPr>
                <w:b/>
                <w:sz w:val="20"/>
                <w:szCs w:val="20"/>
              </w:rPr>
              <w:t>X</w:t>
            </w:r>
            <w:r w:rsidR="00574FAF" w:rsidRPr="00E04250">
              <w:rPr>
                <w:sz w:val="20"/>
                <w:szCs w:val="20"/>
              </w:rPr>
              <w:fldChar w:fldCharType="begin">
                <w:ffData>
                  <w:name w:val="Check2"/>
                  <w:enabled/>
                  <w:calcOnExit w:val="0"/>
                  <w:checkBox>
                    <w:sizeAuto/>
                    <w:default w:val="0"/>
                  </w:checkBox>
                </w:ffData>
              </w:fldChar>
            </w:r>
            <w:r w:rsidR="00574FAF" w:rsidRPr="00E04250">
              <w:rPr>
                <w:sz w:val="20"/>
                <w:szCs w:val="20"/>
              </w:rPr>
              <w:instrText xml:space="preserve"> FORMCHECKBOX </w:instrText>
            </w:r>
            <w:r w:rsidR="00737870">
              <w:rPr>
                <w:sz w:val="20"/>
                <w:szCs w:val="20"/>
              </w:rPr>
            </w:r>
            <w:r w:rsidR="00737870">
              <w:rPr>
                <w:sz w:val="20"/>
                <w:szCs w:val="20"/>
              </w:rPr>
              <w:fldChar w:fldCharType="separate"/>
            </w:r>
            <w:r w:rsidR="00574FAF" w:rsidRPr="00E04250">
              <w:rPr>
                <w:sz w:val="20"/>
                <w:szCs w:val="20"/>
              </w:rPr>
              <w:fldChar w:fldCharType="end"/>
            </w:r>
            <w:r w:rsidR="00574FAF" w:rsidRPr="00E04250">
              <w:rPr>
                <w:sz w:val="20"/>
                <w:szCs w:val="20"/>
              </w:rPr>
              <w:t xml:space="preserve"> 2: Student Progression and Completion              </w:t>
            </w:r>
          </w:p>
          <w:p w:rsidR="00574FAF" w:rsidRPr="00E04250" w:rsidRDefault="00A01F8E" w:rsidP="00E548C0">
            <w:pPr>
              <w:pStyle w:val="NoSpacing"/>
              <w:rPr>
                <w:sz w:val="20"/>
                <w:szCs w:val="20"/>
              </w:rPr>
            </w:pPr>
            <w:r>
              <w:rPr>
                <w:b/>
                <w:sz w:val="20"/>
                <w:szCs w:val="20"/>
              </w:rPr>
              <w:t>X</w:t>
            </w:r>
            <w:r w:rsidR="00574FAF" w:rsidRPr="00E04250">
              <w:rPr>
                <w:sz w:val="20"/>
                <w:szCs w:val="20"/>
              </w:rPr>
              <w:fldChar w:fldCharType="begin">
                <w:ffData>
                  <w:name w:val="Check3"/>
                  <w:enabled/>
                  <w:calcOnExit w:val="0"/>
                  <w:checkBox>
                    <w:sizeAuto/>
                    <w:default w:val="0"/>
                  </w:checkBox>
                </w:ffData>
              </w:fldChar>
            </w:r>
            <w:r w:rsidR="00574FAF" w:rsidRPr="00E04250">
              <w:rPr>
                <w:sz w:val="20"/>
                <w:szCs w:val="20"/>
              </w:rPr>
              <w:instrText xml:space="preserve"> FORMCHECKBOX </w:instrText>
            </w:r>
            <w:r w:rsidR="00737870">
              <w:rPr>
                <w:sz w:val="20"/>
                <w:szCs w:val="20"/>
              </w:rPr>
            </w:r>
            <w:r w:rsidR="00737870">
              <w:rPr>
                <w:sz w:val="20"/>
                <w:szCs w:val="20"/>
              </w:rPr>
              <w:fldChar w:fldCharType="separate"/>
            </w:r>
            <w:r w:rsidR="00574FAF" w:rsidRPr="00E04250">
              <w:rPr>
                <w:sz w:val="20"/>
                <w:szCs w:val="20"/>
              </w:rPr>
              <w:fldChar w:fldCharType="end"/>
            </w:r>
            <w:r w:rsidR="00574FAF"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37870">
              <w:rPr>
                <w:sz w:val="20"/>
                <w:szCs w:val="20"/>
              </w:rPr>
            </w:r>
            <w:r w:rsidR="00737870">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37870">
              <w:rPr>
                <w:sz w:val="20"/>
                <w:szCs w:val="20"/>
              </w:rPr>
            </w:r>
            <w:r w:rsidR="0073787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A01F8E" w:rsidP="00E548C0">
            <w:pPr>
              <w:pStyle w:val="NoSpacing"/>
              <w:rPr>
                <w:rFonts w:eastAsiaTheme="minorHAnsi"/>
                <w:color w:val="000000"/>
                <w:sz w:val="24"/>
                <w:szCs w:val="24"/>
              </w:rPr>
            </w:pPr>
            <w:r>
              <w:rPr>
                <w:rFonts w:eastAsiaTheme="minorHAnsi"/>
                <w:color w:val="000000"/>
                <w:sz w:val="24"/>
                <w:szCs w:val="24"/>
              </w:rPr>
              <w:t xml:space="preserve">The Raleigh site has been gifted to BC. Advanced welding courses that dovetail with Introductory “Dual Enrollment” courses could be taught at this location. However, funding would need to be secured to procure fume extraction, electrical, welding equipment, consumables, and staff.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A01F8E" w:rsidP="00E548C0">
            <w:pPr>
              <w:spacing w:after="0" w:line="240" w:lineRule="auto"/>
              <w:rPr>
                <w:rFonts w:eastAsiaTheme="minorHAnsi"/>
                <w:color w:val="000000"/>
                <w:sz w:val="24"/>
                <w:szCs w:val="24"/>
              </w:rPr>
            </w:pPr>
            <w:r>
              <w:rPr>
                <w:rFonts w:eastAsiaTheme="minorHAnsi"/>
                <w:color w:val="000000"/>
                <w:sz w:val="24"/>
                <w:szCs w:val="24"/>
              </w:rPr>
              <w:t>TBD-Pending Funding</w:t>
            </w:r>
          </w:p>
        </w:tc>
        <w:tc>
          <w:tcPr>
            <w:tcW w:w="1638" w:type="dxa"/>
            <w:tcBorders>
              <w:top w:val="nil"/>
              <w:left w:val="nil"/>
              <w:bottom w:val="single" w:sz="8" w:space="0" w:color="auto"/>
              <w:right w:val="single" w:sz="8" w:space="0" w:color="auto"/>
            </w:tcBorders>
          </w:tcPr>
          <w:p w:rsidR="00574FAF" w:rsidRPr="00E04250" w:rsidRDefault="00A01F8E" w:rsidP="00E548C0">
            <w:pPr>
              <w:spacing w:after="0" w:line="240" w:lineRule="auto"/>
              <w:rPr>
                <w:rFonts w:eastAsiaTheme="minorHAnsi"/>
                <w:color w:val="000000"/>
                <w:sz w:val="24"/>
                <w:szCs w:val="24"/>
              </w:rPr>
            </w:pPr>
            <w:r>
              <w:rPr>
                <w:rFonts w:eastAsiaTheme="minorHAnsi"/>
                <w:color w:val="000000"/>
                <w:sz w:val="24"/>
                <w:szCs w:val="24"/>
              </w:rPr>
              <w:t>New Faculty Hire</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737870">
              <w:rPr>
                <w:sz w:val="20"/>
                <w:szCs w:val="20"/>
              </w:rPr>
            </w:r>
            <w:r w:rsidR="00737870">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37870">
              <w:rPr>
                <w:sz w:val="20"/>
                <w:szCs w:val="20"/>
              </w:rPr>
            </w:r>
            <w:r w:rsidR="00737870">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37870">
              <w:rPr>
                <w:sz w:val="20"/>
                <w:szCs w:val="20"/>
              </w:rPr>
            </w:r>
            <w:r w:rsidR="00737870">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37870">
              <w:rPr>
                <w:sz w:val="20"/>
                <w:szCs w:val="20"/>
              </w:rPr>
            </w:r>
            <w:r w:rsidR="00737870">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37870">
              <w:rPr>
                <w:sz w:val="20"/>
                <w:szCs w:val="20"/>
              </w:rPr>
            </w:r>
            <w:r w:rsidR="00737870">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rsidR="00574FAF" w:rsidRPr="00E04250" w:rsidRDefault="00574FAF" w:rsidP="00E548C0">
            <w:pPr>
              <w:spacing w:after="0" w:line="240" w:lineRule="auto"/>
              <w:rPr>
                <w:rFonts w:eastAsiaTheme="minorHAnsi"/>
                <w:color w:val="000000"/>
                <w:sz w:val="24"/>
                <w:szCs w:val="24"/>
              </w:rPr>
            </w:pP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rPr>
          <w:rFonts w:ascii="Calibri" w:hAnsi="Calibri"/>
          <w:sz w:val="22"/>
          <w:szCs w:val="22"/>
        </w:rPr>
      </w:pPr>
      <w:r>
        <w:rPr>
          <w:rFonts w:ascii="Calibri" w:hAnsi="Calibri"/>
          <w:sz w:val="22"/>
          <w:szCs w:val="22"/>
        </w:rPr>
        <w:t xml:space="preserve">Review the data provided by Institutional Research. Provide an analysis of program data throughout the last three years, including: </w:t>
      </w:r>
    </w:p>
    <w:p w:rsidR="0023447C" w:rsidRDefault="0023447C" w:rsidP="00274671">
      <w:pPr>
        <w:pStyle w:val="NormalWeb"/>
        <w:spacing w:before="0" w:beforeAutospacing="0" w:after="0" w:afterAutospacing="0"/>
        <w:rPr>
          <w:rFonts w:ascii="Calibri" w:hAnsi="Calibri"/>
          <w:sz w:val="22"/>
          <w:szCs w:val="22"/>
        </w:rPr>
      </w:pPr>
    </w:p>
    <w:p w:rsidR="0023447C" w:rsidRDefault="0023447C" w:rsidP="00274671">
      <w:pPr>
        <w:pStyle w:val="NormalWeb"/>
        <w:spacing w:before="0" w:beforeAutospacing="0" w:after="0" w:afterAutospacing="0"/>
      </w:pPr>
    </w:p>
    <w:p w:rsidR="0023447C"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Changes in student demographics (gender, age and ethnicity).</w:t>
      </w:r>
    </w:p>
    <w:p w:rsidR="009A0EBF" w:rsidRDefault="009A0EBF" w:rsidP="009A0EBF">
      <w:pPr>
        <w:pStyle w:val="NormalWeb"/>
        <w:spacing w:before="0" w:beforeAutospacing="0" w:after="0" w:afterAutospacing="0"/>
        <w:ind w:left="720"/>
        <w:rPr>
          <w:rFonts w:ascii="Calibri" w:hAnsi="Calibri"/>
          <w:sz w:val="22"/>
          <w:szCs w:val="22"/>
        </w:rPr>
      </w:pPr>
    </w:p>
    <w:p w:rsidR="0023447C" w:rsidRDefault="009A0EBF" w:rsidP="0023447C">
      <w:pPr>
        <w:pStyle w:val="NormalWeb"/>
        <w:spacing w:before="0" w:beforeAutospacing="0" w:after="0" w:afterAutospacing="0"/>
        <w:rPr>
          <w:rFonts w:ascii="Calibri" w:hAnsi="Calibri"/>
          <w:sz w:val="22"/>
          <w:szCs w:val="22"/>
        </w:rPr>
      </w:pPr>
      <w:r w:rsidRPr="009A0EBF">
        <w:rPr>
          <w:rFonts w:ascii="Calibri" w:hAnsi="Calibri"/>
          <w:sz w:val="22"/>
          <w:szCs w:val="22"/>
        </w:rPr>
        <w:t>Some categories saw minor fluctuations. A minor change occurred in the age</w:t>
      </w:r>
      <w:r w:rsidR="00083556">
        <w:rPr>
          <w:rFonts w:ascii="Calibri" w:hAnsi="Calibri"/>
          <w:sz w:val="22"/>
          <w:szCs w:val="22"/>
        </w:rPr>
        <w:t xml:space="preserve"> category. Welding saw a significant </w:t>
      </w:r>
      <w:r w:rsidRPr="009A0EBF">
        <w:rPr>
          <w:rFonts w:ascii="Calibri" w:hAnsi="Calibri"/>
          <w:sz w:val="22"/>
          <w:szCs w:val="22"/>
        </w:rPr>
        <w:t xml:space="preserve">increase in the 19 and younger group. Enrollment for this </w:t>
      </w:r>
      <w:r w:rsidR="00083556">
        <w:rPr>
          <w:rFonts w:ascii="Calibri" w:hAnsi="Calibri"/>
          <w:sz w:val="22"/>
          <w:szCs w:val="22"/>
        </w:rPr>
        <w:t>group increased from 27% in 2014-15 to 31% in 2016-16, increasing from 99 to 133</w:t>
      </w:r>
      <w:r w:rsidRPr="009A0EBF">
        <w:rPr>
          <w:rFonts w:ascii="Calibri" w:hAnsi="Calibri"/>
          <w:sz w:val="22"/>
          <w:szCs w:val="22"/>
        </w:rPr>
        <w:t>. This is due to the addition of Welding classes at RFK in Delano</w:t>
      </w:r>
      <w:r w:rsidR="00083556">
        <w:rPr>
          <w:rFonts w:ascii="Calibri" w:hAnsi="Calibri"/>
          <w:sz w:val="22"/>
          <w:szCs w:val="22"/>
        </w:rPr>
        <w:t xml:space="preserve"> and outreach at ROC and other local high schools</w:t>
      </w:r>
      <w:r w:rsidRPr="009A0EBF">
        <w:rPr>
          <w:rFonts w:ascii="Calibri" w:hAnsi="Calibri"/>
          <w:sz w:val="22"/>
          <w:szCs w:val="22"/>
        </w:rPr>
        <w:t>.</w:t>
      </w:r>
      <w:r w:rsidR="00083556">
        <w:rPr>
          <w:rFonts w:ascii="Calibri" w:hAnsi="Calibri"/>
          <w:sz w:val="22"/>
          <w:szCs w:val="22"/>
        </w:rPr>
        <w:t xml:space="preserve"> We expect this number to decrease unless resources are allocated for outreach/promotion at the high school level.  We saw a significant</w:t>
      </w:r>
      <w:r w:rsidRPr="009A0EBF">
        <w:rPr>
          <w:rFonts w:ascii="Calibri" w:hAnsi="Calibri"/>
          <w:sz w:val="22"/>
          <w:szCs w:val="22"/>
        </w:rPr>
        <w:t xml:space="preserve"> increase in the number of SEP’</w:t>
      </w:r>
      <w:r w:rsidR="00083556">
        <w:rPr>
          <w:rFonts w:ascii="Calibri" w:hAnsi="Calibri"/>
          <w:sz w:val="22"/>
          <w:szCs w:val="22"/>
        </w:rPr>
        <w:t>s completed. This rose from 259 in 2014-15 to 307 completed in 2015-16</w:t>
      </w:r>
      <w:r w:rsidRPr="009A0EBF">
        <w:rPr>
          <w:rFonts w:ascii="Calibri" w:hAnsi="Calibri"/>
          <w:sz w:val="22"/>
          <w:szCs w:val="22"/>
        </w:rPr>
        <w:t>. This highlights the continued effort of the welding faculty to encourage students to complete the Matriculation process.</w:t>
      </w:r>
      <w:r w:rsidR="00083556">
        <w:rPr>
          <w:rFonts w:ascii="Calibri" w:hAnsi="Calibri"/>
          <w:sz w:val="22"/>
          <w:szCs w:val="22"/>
        </w:rPr>
        <w:t xml:space="preserve"> The ethnic breakdown remained static from 2014-15 to 2015-16, as well the age group range 20-29, 30-39, 40 &amp; Older. We saw a sligh</w:t>
      </w:r>
      <w:r w:rsidR="007B3B44">
        <w:rPr>
          <w:rFonts w:ascii="Calibri" w:hAnsi="Calibri"/>
          <w:sz w:val="22"/>
          <w:szCs w:val="22"/>
        </w:rPr>
        <w:t>t decrease in female enrollment highlighting the need for counseling efforts directed toward boosting female enrollment.</w:t>
      </w:r>
      <w:r w:rsidRPr="009A0EBF">
        <w:rPr>
          <w:rFonts w:ascii="Calibri" w:hAnsi="Calibri"/>
          <w:sz w:val="22"/>
          <w:szCs w:val="22"/>
        </w:rPr>
        <w:t xml:space="preserve"> </w:t>
      </w:r>
    </w:p>
    <w:p w:rsidR="00274671" w:rsidRDefault="00274671" w:rsidP="0023447C">
      <w:pPr>
        <w:pStyle w:val="NormalWeb"/>
        <w:spacing w:before="0" w:beforeAutospacing="0" w:after="0" w:afterAutospacing="0"/>
        <w:rPr>
          <w:rFonts w:ascii="Calibri" w:hAnsi="Calibri"/>
          <w:sz w:val="22"/>
          <w:szCs w:val="22"/>
        </w:rPr>
      </w:pPr>
      <w:r>
        <w:rPr>
          <w:rFonts w:ascii="Calibri" w:hAnsi="Calibri"/>
          <w:sz w:val="22"/>
          <w:szCs w:val="22"/>
        </w:rPr>
        <w:t xml:space="preserve"> </w:t>
      </w:r>
    </w:p>
    <w:p w:rsidR="007B3B44"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Changes in enrollment (headcount, sections, course enrollment, and productivity).</w:t>
      </w:r>
    </w:p>
    <w:p w:rsidR="007B3B44" w:rsidRDefault="007B3B44" w:rsidP="007B3B44">
      <w:pPr>
        <w:pStyle w:val="NormalWeb"/>
        <w:spacing w:before="0" w:beforeAutospacing="0" w:after="0" w:afterAutospacing="0"/>
        <w:rPr>
          <w:rFonts w:ascii="Calibri" w:hAnsi="Calibri"/>
          <w:sz w:val="22"/>
          <w:szCs w:val="22"/>
        </w:rPr>
      </w:pPr>
    </w:p>
    <w:p w:rsidR="00274671" w:rsidRDefault="007B3B44" w:rsidP="007B3B44">
      <w:pPr>
        <w:pStyle w:val="NormalWeb"/>
        <w:spacing w:before="0" w:beforeAutospacing="0" w:after="0" w:afterAutospacing="0"/>
        <w:rPr>
          <w:rFonts w:ascii="Calibri" w:hAnsi="Calibri"/>
          <w:sz w:val="22"/>
          <w:szCs w:val="22"/>
        </w:rPr>
      </w:pPr>
      <w:r w:rsidRPr="007B3B44">
        <w:rPr>
          <w:rFonts w:ascii="Calibri" w:hAnsi="Calibri"/>
          <w:sz w:val="22"/>
          <w:szCs w:val="22"/>
        </w:rPr>
        <w:t>After comparing the enrollment data, one significant change was discovere</w:t>
      </w:r>
      <w:r>
        <w:rPr>
          <w:rFonts w:ascii="Calibri" w:hAnsi="Calibri"/>
          <w:sz w:val="22"/>
          <w:szCs w:val="22"/>
        </w:rPr>
        <w:t>d. Unduplicated Enrollment increased from 314 in 2014-15 to 433 in 2015-16 which yields a 19% increase</w:t>
      </w:r>
      <w:r w:rsidRPr="007B3B44">
        <w:rPr>
          <w:rFonts w:ascii="Calibri" w:hAnsi="Calibri"/>
          <w:sz w:val="22"/>
          <w:szCs w:val="22"/>
        </w:rPr>
        <w:t xml:space="preserve">. This increase is due to Dual Enrollment, and Delano welding sections at RFK.  This increase highlights the need for additional faculty, including adjunct and one full time position. With administrations “Strategic Directive” to increase Dual Enrollment to other area high schools and additional RFK sections, enrollment </w:t>
      </w:r>
      <w:r>
        <w:rPr>
          <w:rFonts w:ascii="Calibri" w:hAnsi="Calibri"/>
          <w:sz w:val="22"/>
          <w:szCs w:val="22"/>
        </w:rPr>
        <w:t>could soon exceed 500</w:t>
      </w:r>
      <w:r w:rsidRPr="007B3B44">
        <w:rPr>
          <w:rFonts w:ascii="Calibri" w:hAnsi="Calibri"/>
          <w:sz w:val="22"/>
          <w:szCs w:val="22"/>
        </w:rPr>
        <w:t>. The burden on the existing faculty to mentor and evaluate adjunct, maintain BC/Delano lab facilities, participate in CC</w:t>
      </w:r>
      <w:r>
        <w:rPr>
          <w:rFonts w:ascii="Calibri" w:hAnsi="Calibri"/>
          <w:sz w:val="22"/>
          <w:szCs w:val="22"/>
        </w:rPr>
        <w:t xml:space="preserve">P2 Grant activities remains </w:t>
      </w:r>
      <w:r w:rsidRPr="007B3B44">
        <w:rPr>
          <w:rFonts w:ascii="Calibri" w:hAnsi="Calibri"/>
          <w:sz w:val="22"/>
          <w:szCs w:val="22"/>
        </w:rPr>
        <w:t>excessive. Coupled with the need to teach overload at the main campus an additional full time position or Welding/Manufacturing chair is desperately needed to insure quality courses, and maintain oversight during this expansion.</w:t>
      </w:r>
      <w:r>
        <w:rPr>
          <w:rFonts w:ascii="Calibri" w:hAnsi="Calibri"/>
          <w:sz w:val="22"/>
          <w:szCs w:val="22"/>
        </w:rPr>
        <w:t xml:space="preserve"> The current FTES to Chair structure does not allow enough release time to cover this much needed position. Alternative ways to compensate an oversight position needs to be explored by administration.</w:t>
      </w:r>
    </w:p>
    <w:p w:rsidR="00DE0CCA" w:rsidRDefault="00DE0CCA" w:rsidP="007B3B44">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DE0CCA" w:rsidRDefault="00DE0CCA" w:rsidP="00DE0CCA">
      <w:pPr>
        <w:pStyle w:val="NormalWeb"/>
        <w:spacing w:before="0" w:beforeAutospacing="0" w:after="0" w:afterAutospacing="0"/>
        <w:rPr>
          <w:rFonts w:ascii="Calibri" w:hAnsi="Calibri"/>
          <w:sz w:val="22"/>
          <w:szCs w:val="22"/>
        </w:rPr>
      </w:pPr>
    </w:p>
    <w:p w:rsidR="00DE0CCA" w:rsidRDefault="00DE0CCA" w:rsidP="00DE0CCA">
      <w:pPr>
        <w:pStyle w:val="NormalWeb"/>
        <w:spacing w:before="0" w:beforeAutospacing="0" w:after="0" w:afterAutospacing="0"/>
        <w:rPr>
          <w:rFonts w:ascii="Calibri" w:hAnsi="Calibri"/>
          <w:sz w:val="22"/>
          <w:szCs w:val="22"/>
        </w:rPr>
      </w:pPr>
      <w:r w:rsidRPr="00DE0CCA">
        <w:rPr>
          <w:rFonts w:ascii="Calibri" w:hAnsi="Calibri"/>
          <w:sz w:val="22"/>
          <w:szCs w:val="22"/>
        </w:rPr>
        <w:t xml:space="preserve">There were significant changes in regards to Success and Retention. Although AS degree </w:t>
      </w:r>
      <w:r>
        <w:rPr>
          <w:rFonts w:ascii="Calibri" w:hAnsi="Calibri"/>
          <w:sz w:val="22"/>
          <w:szCs w:val="22"/>
        </w:rPr>
        <w:t xml:space="preserve">awards stayed the same, a slight </w:t>
      </w:r>
      <w:r w:rsidRPr="00DE0CCA">
        <w:rPr>
          <w:rFonts w:ascii="Calibri" w:hAnsi="Calibri"/>
          <w:sz w:val="22"/>
          <w:szCs w:val="22"/>
        </w:rPr>
        <w:t>increase was discovered in Certificates</w:t>
      </w:r>
      <w:r>
        <w:rPr>
          <w:rFonts w:ascii="Calibri" w:hAnsi="Calibri"/>
          <w:sz w:val="22"/>
          <w:szCs w:val="22"/>
        </w:rPr>
        <w:t>. Certificates increased from 66 in 2014-15 to 74 in 2015-16</w:t>
      </w:r>
      <w:r w:rsidRPr="00DE0CCA">
        <w:rPr>
          <w:rFonts w:ascii="Calibri" w:hAnsi="Calibri"/>
          <w:sz w:val="22"/>
          <w:szCs w:val="22"/>
        </w:rPr>
        <w:t xml:space="preserve">. This highlights faculty’s continued effort to encourage students to complete Certificate programs of study. In addition, this displays the need for additional course offerings to allow students to complete Certificate programs.   </w:t>
      </w:r>
    </w:p>
    <w:p w:rsidR="00DE0CCA" w:rsidRPr="00274671" w:rsidRDefault="00DE0CCA" w:rsidP="00DE0CCA">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DE0CCA" w:rsidRDefault="00DE0CCA" w:rsidP="00DE0CCA">
      <w:pPr>
        <w:pStyle w:val="NormalWeb"/>
        <w:spacing w:before="0" w:beforeAutospacing="0" w:after="0" w:afterAutospacing="0"/>
        <w:rPr>
          <w:rFonts w:ascii="Calibri" w:hAnsi="Calibri"/>
          <w:sz w:val="22"/>
          <w:szCs w:val="22"/>
        </w:rPr>
      </w:pPr>
    </w:p>
    <w:p w:rsidR="00DE0CCA" w:rsidRDefault="00DE0CCA" w:rsidP="00DE0CCA">
      <w:pPr>
        <w:pStyle w:val="NormalWeb"/>
        <w:spacing w:before="0" w:beforeAutospacing="0" w:after="0" w:afterAutospacing="0"/>
        <w:rPr>
          <w:rFonts w:ascii="Calibri" w:hAnsi="Calibri"/>
          <w:sz w:val="22"/>
          <w:szCs w:val="22"/>
        </w:rPr>
      </w:pPr>
      <w:r>
        <w:rPr>
          <w:rFonts w:ascii="Calibri" w:hAnsi="Calibri"/>
          <w:sz w:val="22"/>
          <w:szCs w:val="22"/>
        </w:rPr>
        <w:t xml:space="preserve">The welding program has 93% retention compared to the College wide 85%. Also, the welding program has an 80% success rate compared to 68% College wide. </w:t>
      </w:r>
    </w:p>
    <w:p w:rsidR="00DE0CCA" w:rsidRDefault="00DE0CCA" w:rsidP="00DE0CCA">
      <w:pPr>
        <w:pStyle w:val="NormalWeb"/>
        <w:spacing w:before="0" w:beforeAutospacing="0" w:after="0" w:afterAutospacing="0"/>
        <w:rPr>
          <w:rFonts w:ascii="Calibri" w:hAnsi="Calibri"/>
          <w:sz w:val="22"/>
          <w:szCs w:val="22"/>
        </w:rPr>
      </w:pPr>
      <w:r>
        <w:rPr>
          <w:rFonts w:ascii="Calibri" w:hAnsi="Calibri"/>
          <w:sz w:val="22"/>
          <w:szCs w:val="22"/>
        </w:rPr>
        <w:t xml:space="preserve">This is partly due to the successful implementation of embedded remediation. In addition, welding faculty continues to encourage </w:t>
      </w:r>
      <w:r w:rsidR="00C31915">
        <w:rPr>
          <w:rFonts w:ascii="Calibri" w:hAnsi="Calibri"/>
          <w:sz w:val="22"/>
          <w:szCs w:val="22"/>
        </w:rPr>
        <w:t xml:space="preserve">students </w:t>
      </w:r>
      <w:r>
        <w:rPr>
          <w:rFonts w:ascii="Calibri" w:hAnsi="Calibri"/>
          <w:sz w:val="22"/>
          <w:szCs w:val="22"/>
        </w:rPr>
        <w:t>to complete Certificates</w:t>
      </w:r>
      <w:r w:rsidR="00C31915">
        <w:rPr>
          <w:rFonts w:ascii="Calibri" w:hAnsi="Calibri"/>
          <w:sz w:val="22"/>
          <w:szCs w:val="22"/>
        </w:rPr>
        <w:t xml:space="preserve"> and Degrees.</w:t>
      </w:r>
    </w:p>
    <w:p w:rsidR="00C31915" w:rsidRDefault="00C31915" w:rsidP="00DE0CCA">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C31915" w:rsidRDefault="00C31915" w:rsidP="00C31915">
      <w:pPr>
        <w:pStyle w:val="NormalWeb"/>
        <w:spacing w:before="0" w:beforeAutospacing="0" w:after="0" w:afterAutospacing="0"/>
        <w:rPr>
          <w:rFonts w:ascii="Calibri" w:hAnsi="Calibri"/>
          <w:sz w:val="22"/>
          <w:szCs w:val="22"/>
        </w:rPr>
      </w:pPr>
    </w:p>
    <w:p w:rsidR="00C31915" w:rsidRDefault="00C31915" w:rsidP="00C31915">
      <w:pPr>
        <w:pStyle w:val="NormalWeb"/>
        <w:spacing w:before="0" w:beforeAutospacing="0" w:after="0" w:afterAutospacing="0"/>
        <w:rPr>
          <w:rFonts w:ascii="Calibri" w:hAnsi="Calibri"/>
          <w:sz w:val="22"/>
          <w:szCs w:val="22"/>
        </w:rPr>
      </w:pPr>
    </w:p>
    <w:p w:rsidR="00C31915" w:rsidRDefault="00C31915" w:rsidP="00C31915">
      <w:pPr>
        <w:pStyle w:val="NormalWeb"/>
        <w:spacing w:before="0" w:beforeAutospacing="0" w:after="0" w:afterAutospacing="0"/>
        <w:rPr>
          <w:rFonts w:ascii="Calibri" w:hAnsi="Calibri"/>
          <w:sz w:val="22"/>
          <w:szCs w:val="22"/>
        </w:rPr>
      </w:pPr>
    </w:p>
    <w:p w:rsidR="00C31915" w:rsidRDefault="00C31915" w:rsidP="00C31915">
      <w:pPr>
        <w:pStyle w:val="NormalWeb"/>
        <w:spacing w:before="0" w:beforeAutospacing="0" w:after="0" w:afterAutospacing="0"/>
        <w:rPr>
          <w:rFonts w:ascii="Calibri" w:hAnsi="Calibri"/>
          <w:sz w:val="22"/>
          <w:szCs w:val="22"/>
        </w:rPr>
      </w:pPr>
      <w:r>
        <w:rPr>
          <w:rFonts w:ascii="Calibri" w:hAnsi="Calibri"/>
          <w:sz w:val="22"/>
          <w:szCs w:val="22"/>
        </w:rPr>
        <w:lastRenderedPageBreak/>
        <w:t>Three-year trend data is listed below</w:t>
      </w:r>
    </w:p>
    <w:p w:rsidR="00C31915" w:rsidRDefault="00C31915" w:rsidP="00C31915">
      <w:pPr>
        <w:pStyle w:val="NormalWeb"/>
        <w:spacing w:before="0" w:beforeAutospacing="0" w:after="0" w:afterAutospacing="0"/>
        <w:rPr>
          <w:rFonts w:ascii="Calibri" w:hAnsi="Calibri"/>
          <w:sz w:val="22"/>
          <w:szCs w:val="22"/>
        </w:rPr>
      </w:pPr>
      <w:r>
        <w:rPr>
          <w:rFonts w:ascii="Calibri" w:hAnsi="Calibri"/>
          <w:sz w:val="22"/>
          <w:szCs w:val="22"/>
        </w:rPr>
        <w:tab/>
      </w:r>
      <w:r>
        <w:rPr>
          <w:rFonts w:ascii="Calibri" w:hAnsi="Calibri"/>
          <w:sz w:val="22"/>
          <w:szCs w:val="22"/>
        </w:rPr>
        <w:tab/>
        <w:t>Total Awards</w:t>
      </w:r>
    </w:p>
    <w:p w:rsidR="00C31915" w:rsidRDefault="00C31915" w:rsidP="00C31915">
      <w:pPr>
        <w:pStyle w:val="NormalWeb"/>
        <w:spacing w:before="0" w:beforeAutospacing="0" w:after="0" w:afterAutospacing="0"/>
        <w:rPr>
          <w:rFonts w:ascii="Calibri" w:hAnsi="Calibri"/>
          <w:sz w:val="22"/>
          <w:szCs w:val="22"/>
        </w:rPr>
      </w:pPr>
      <w:r>
        <w:rPr>
          <w:rFonts w:ascii="Calibri" w:hAnsi="Calibri"/>
          <w:sz w:val="22"/>
          <w:szCs w:val="22"/>
        </w:rPr>
        <w:t xml:space="preserve">2013-14 </w:t>
      </w:r>
      <w:r>
        <w:rPr>
          <w:rFonts w:ascii="Calibri" w:hAnsi="Calibri"/>
          <w:sz w:val="22"/>
          <w:szCs w:val="22"/>
        </w:rPr>
        <w:tab/>
        <w:t>47</w:t>
      </w:r>
    </w:p>
    <w:p w:rsidR="00C31915" w:rsidRDefault="00C31915" w:rsidP="00C31915">
      <w:pPr>
        <w:pStyle w:val="NormalWeb"/>
        <w:spacing w:before="0" w:beforeAutospacing="0" w:after="0" w:afterAutospacing="0"/>
        <w:rPr>
          <w:rFonts w:ascii="Calibri" w:hAnsi="Calibri"/>
          <w:sz w:val="22"/>
          <w:szCs w:val="22"/>
        </w:rPr>
      </w:pPr>
      <w:r>
        <w:rPr>
          <w:rFonts w:ascii="Calibri" w:hAnsi="Calibri"/>
          <w:sz w:val="22"/>
          <w:szCs w:val="22"/>
        </w:rPr>
        <w:t>2014-15</w:t>
      </w:r>
      <w:r>
        <w:rPr>
          <w:rFonts w:ascii="Calibri" w:hAnsi="Calibri"/>
          <w:sz w:val="22"/>
          <w:szCs w:val="22"/>
        </w:rPr>
        <w:tab/>
        <w:t>69</w:t>
      </w:r>
      <w:r>
        <w:rPr>
          <w:rFonts w:ascii="Calibri" w:hAnsi="Calibri"/>
          <w:sz w:val="22"/>
          <w:szCs w:val="22"/>
        </w:rPr>
        <w:tab/>
      </w:r>
    </w:p>
    <w:p w:rsidR="00C31915" w:rsidRDefault="00C31915" w:rsidP="00C31915">
      <w:pPr>
        <w:pStyle w:val="NormalWeb"/>
        <w:spacing w:before="0" w:beforeAutospacing="0" w:after="0" w:afterAutospacing="0"/>
        <w:rPr>
          <w:rFonts w:ascii="Calibri" w:hAnsi="Calibri"/>
          <w:sz w:val="22"/>
          <w:szCs w:val="22"/>
        </w:rPr>
      </w:pPr>
      <w:r>
        <w:rPr>
          <w:rFonts w:ascii="Calibri" w:hAnsi="Calibri"/>
          <w:sz w:val="22"/>
          <w:szCs w:val="22"/>
        </w:rPr>
        <w:t>2015-16</w:t>
      </w:r>
      <w:r>
        <w:rPr>
          <w:rFonts w:ascii="Calibri" w:hAnsi="Calibri"/>
          <w:sz w:val="22"/>
          <w:szCs w:val="22"/>
        </w:rPr>
        <w:tab/>
        <w:t xml:space="preserve">76 </w:t>
      </w:r>
    </w:p>
    <w:p w:rsidR="00C31915" w:rsidRDefault="00C31915" w:rsidP="00C31915">
      <w:pPr>
        <w:pStyle w:val="NormalWeb"/>
        <w:spacing w:before="0" w:beforeAutospacing="0" w:after="0" w:afterAutospacing="0"/>
        <w:rPr>
          <w:rFonts w:ascii="Calibri" w:hAnsi="Calibri"/>
          <w:sz w:val="22"/>
          <w:szCs w:val="22"/>
        </w:rPr>
      </w:pPr>
    </w:p>
    <w:p w:rsidR="00C31915" w:rsidRDefault="00C31915" w:rsidP="00C31915">
      <w:pPr>
        <w:pStyle w:val="NormalWeb"/>
        <w:spacing w:before="0" w:beforeAutospacing="0" w:after="0" w:afterAutospacing="0"/>
        <w:rPr>
          <w:rFonts w:ascii="Calibri" w:hAnsi="Calibri"/>
          <w:sz w:val="22"/>
          <w:szCs w:val="22"/>
        </w:rPr>
      </w:pPr>
      <w:r>
        <w:rPr>
          <w:rFonts w:ascii="Calibri" w:hAnsi="Calibri"/>
          <w:sz w:val="22"/>
          <w:szCs w:val="22"/>
        </w:rPr>
        <w:t>Increase highlights faculty’s continued effort to encourage students to complete Certificates and Degrees. In addition, the increase can be attributed to increased enrollment which highlights the need for new faculty.</w:t>
      </w:r>
    </w:p>
    <w:p w:rsidR="00C31915" w:rsidRDefault="00C31915" w:rsidP="00C31915">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C31915" w:rsidRDefault="00C31915" w:rsidP="00C31915">
      <w:pPr>
        <w:pStyle w:val="NormalWeb"/>
        <w:spacing w:before="0" w:beforeAutospacing="0" w:after="0" w:afterAutospacing="0"/>
        <w:rPr>
          <w:rFonts w:ascii="Calibri" w:hAnsi="Calibri"/>
          <w:sz w:val="22"/>
          <w:szCs w:val="22"/>
        </w:rPr>
      </w:pPr>
    </w:p>
    <w:p w:rsidR="00C31915" w:rsidRDefault="00C31915" w:rsidP="00C31915">
      <w:pPr>
        <w:pStyle w:val="NormalWeb"/>
        <w:spacing w:before="0" w:beforeAutospacing="0" w:after="0" w:afterAutospacing="0"/>
        <w:rPr>
          <w:rFonts w:ascii="Calibri" w:hAnsi="Calibri"/>
          <w:sz w:val="22"/>
          <w:szCs w:val="22"/>
        </w:rPr>
      </w:pPr>
      <w:r>
        <w:rPr>
          <w:rFonts w:ascii="Calibri" w:hAnsi="Calibri"/>
          <w:sz w:val="22"/>
          <w:szCs w:val="22"/>
        </w:rPr>
        <w:t>None</w:t>
      </w:r>
    </w:p>
    <w:p w:rsidR="00C31915" w:rsidRDefault="00274671" w:rsidP="00C31915">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C31915" w:rsidRDefault="00C31915" w:rsidP="00C31915">
      <w:pPr>
        <w:pStyle w:val="NormalWeb"/>
        <w:spacing w:before="0" w:beforeAutospacing="0" w:after="0" w:afterAutospacing="0"/>
        <w:rPr>
          <w:rFonts w:ascii="Calibri" w:hAnsi="Calibri"/>
          <w:sz w:val="22"/>
          <w:szCs w:val="22"/>
        </w:rPr>
      </w:pPr>
    </w:p>
    <w:p w:rsidR="00C31915" w:rsidRDefault="00C31915" w:rsidP="00C31915">
      <w:pPr>
        <w:pStyle w:val="NormalWeb"/>
        <w:spacing w:before="0" w:beforeAutospacing="0" w:after="0" w:afterAutospacing="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t>AS Industrial</w:t>
            </w:r>
            <w:r w:rsidR="00C31915">
              <w:t xml:space="preserve"> </w:t>
            </w:r>
            <w:r>
              <w:t>Technology, Welding</w:t>
            </w:r>
            <w:r w:rsidR="00C31915">
              <w:t xml:space="preserve"> 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4</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t xml:space="preserve">JSC </w:t>
            </w:r>
            <w:r>
              <w:t>Blueprint Reading &amp; Layout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22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25</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t xml:space="preserve">JSC </w:t>
            </w:r>
            <w:r>
              <w:t>Gas/Tung/Flux Core Arc Welding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22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25</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t xml:space="preserve">JSC </w:t>
            </w:r>
            <w:r>
              <w:t>Shielded Metal Arc Welding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20</w:t>
            </w:r>
          </w:p>
        </w:tc>
      </w:tr>
      <w:tr w:rsidR="00D618D2"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8D2"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 xml:space="preserve">COA Welding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8D2" w:rsidRPr="00D27945" w:rsidRDefault="00D618D2"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8D2" w:rsidRPr="00D27945" w:rsidRDefault="00D618D2"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8D2"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8D2"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8D2"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8D2" w:rsidRPr="00D27945" w:rsidRDefault="00D618D2" w:rsidP="002524D7">
            <w:pPr>
              <w:spacing w:before="100" w:beforeAutospacing="1" w:after="100" w:afterAutospacing="1"/>
              <w:rPr>
                <w:rFonts w:ascii="Calibri,Bold" w:hAnsi="Calibri,Bold"/>
                <w:lang w:eastAsia="ja-JP"/>
              </w:rPr>
            </w:pPr>
            <w:r>
              <w:rPr>
                <w:rFonts w:ascii="Calibri,Bold" w:hAnsi="Calibri,Bold"/>
                <w:lang w:eastAsia="ja-JP"/>
              </w:rPr>
              <w:t>16</w:t>
            </w:r>
          </w:p>
        </w:tc>
      </w:tr>
    </w:tbl>
    <w:p w:rsidR="00274671" w:rsidRDefault="00274671" w:rsidP="00274671">
      <w:pPr>
        <w:pStyle w:val="NormalWeb"/>
        <w:spacing w:before="0" w:beforeAutospacing="0" w:after="0" w:afterAutospacing="0"/>
        <w:rPr>
          <w:rFonts w:ascii="Calibri" w:hAnsi="Calibri"/>
          <w:sz w:val="22"/>
          <w:szCs w:val="22"/>
        </w:rPr>
      </w:pPr>
    </w:p>
    <w:p w:rsidR="00274671" w:rsidRDefault="007D628B" w:rsidP="00D618D2">
      <w:pPr>
        <w:pStyle w:val="NormalWeb"/>
        <w:spacing w:before="0" w:beforeAutospacing="0" w:after="0" w:afterAutospacing="0"/>
        <w:rPr>
          <w:rFonts w:ascii="Calibri" w:hAnsi="Calibri"/>
          <w:sz w:val="22"/>
          <w:szCs w:val="22"/>
        </w:rPr>
      </w:pPr>
      <w:r>
        <w:rPr>
          <w:rFonts w:ascii="Calibri" w:hAnsi="Calibri"/>
          <w:sz w:val="22"/>
          <w:szCs w:val="22"/>
        </w:rPr>
        <w:t>Additional faculty with added sections are necessary to achieve the goal of continued increases of Certificates and Degrees awarded.</w:t>
      </w:r>
    </w:p>
    <w:p w:rsidR="007D628B" w:rsidRDefault="007D628B" w:rsidP="00D618D2">
      <w:pPr>
        <w:pStyle w:val="NormalWeb"/>
        <w:spacing w:before="0" w:beforeAutospacing="0" w:after="0" w:afterAutospacing="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Default="006B46E8" w:rsidP="006B46E8">
      <w:pPr>
        <w:spacing w:after="0" w:line="240" w:lineRule="auto"/>
        <w:rPr>
          <w:b/>
          <w:u w:val="single"/>
        </w:rPr>
      </w:pPr>
      <w:r>
        <w:t xml:space="preserve">Use attached </w:t>
      </w:r>
      <w:r w:rsidRPr="00961586">
        <w:rPr>
          <w:b/>
          <w:u w:val="single"/>
        </w:rPr>
        <w:t>Assessment Report Form</w:t>
      </w:r>
      <w:r>
        <w:rPr>
          <w:b/>
          <w:u w:val="single"/>
        </w:rPr>
        <w:t xml:space="preserve"> Comprehensive Tab</w:t>
      </w:r>
    </w:p>
    <w:p w:rsidR="00077AE2" w:rsidRDefault="00077AE2" w:rsidP="006B46E8">
      <w:pPr>
        <w:spacing w:after="0" w:line="240" w:lineRule="auto"/>
        <w:rPr>
          <w:b/>
          <w:u w:val="single"/>
        </w:rPr>
      </w:pPr>
    </w:p>
    <w:p w:rsidR="00077AE2" w:rsidRPr="00077AE2" w:rsidRDefault="005F2CCF" w:rsidP="00077AE2">
      <w:pPr>
        <w:spacing w:after="0" w:line="240" w:lineRule="auto"/>
        <w:rPr>
          <w:rFonts w:cstheme="minorHAnsi"/>
        </w:rPr>
      </w:pPr>
      <w:r>
        <w:rPr>
          <w:rFonts w:cstheme="minorHAnsi"/>
        </w:rPr>
        <w:t>See Attached</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0" w:history="1">
        <w:r w:rsidRPr="00514063">
          <w:rPr>
            <w:rStyle w:val="Hyperlink"/>
          </w:rPr>
          <w:t>https://committees.kccd.edu/</w:t>
        </w:r>
        <w:r w:rsidRPr="00514063">
          <w:rPr>
            <w:rStyle w:val="Hyperlink"/>
          </w:rPr>
          <w:t>b</w:t>
        </w:r>
        <w:r w:rsidRPr="00514063">
          <w:rPr>
            <w:rStyle w:val="Hyperlink"/>
          </w:rPr>
          <w:t>c/committee/programreview</w:t>
        </w:r>
      </w:hyperlink>
    </w:p>
    <w:p w:rsidR="00574FAF" w:rsidRDefault="00574FAF" w:rsidP="00574FAF">
      <w:pPr>
        <w:spacing w:after="0" w:line="240" w:lineRule="auto"/>
      </w:pPr>
    </w:p>
    <w:p w:rsidR="00574FAF" w:rsidRPr="00885DEF" w:rsidRDefault="00574FAF" w:rsidP="002B32F4">
      <w:pPr>
        <w:pStyle w:val="ListParagraph"/>
        <w:numPr>
          <w:ilvl w:val="0"/>
          <w:numId w:val="1"/>
        </w:numPr>
        <w:spacing w:after="0" w:line="240" w:lineRule="auto"/>
        <w:rPr>
          <w:rFonts w:cstheme="minorHAnsi"/>
          <w:u w:val="single"/>
        </w:rPr>
      </w:pPr>
      <w:r w:rsidRPr="00E04250">
        <w:rPr>
          <w:rFonts w:cstheme="minorHAnsi"/>
          <w:u w:val="single"/>
        </w:rPr>
        <w:lastRenderedPageBreak/>
        <w:t xml:space="preserve">Human Resources and Professional Development: </w:t>
      </w:r>
      <w:r w:rsidR="00F64BD2">
        <w:rPr>
          <w:rFonts w:cstheme="minorHAnsi"/>
          <w:u w:val="single"/>
        </w:rPr>
        <w:t xml:space="preserve"> </w:t>
      </w:r>
      <w:r w:rsidR="00F64BD2">
        <w:rPr>
          <w:rFonts w:cstheme="minorHAnsi"/>
        </w:rPr>
        <w:t>Replacement faculty needed to insure existing nu</w:t>
      </w:r>
      <w:r w:rsidR="00885DEF">
        <w:rPr>
          <w:rFonts w:cstheme="minorHAnsi"/>
        </w:rPr>
        <w:t>mber of sections can be offered after Mike Komin retires 6/30/2017. An additional position is also needed to support Rural area expansion including Delano, Raleigh, Wasco, Shafter, and Arvin.</w:t>
      </w:r>
    </w:p>
    <w:p w:rsidR="00885DEF" w:rsidRPr="00885DEF" w:rsidRDefault="00885DEF" w:rsidP="00885DEF">
      <w:pPr>
        <w:pStyle w:val="ListParagraph"/>
        <w:spacing w:after="0" w:line="240" w:lineRule="auto"/>
        <w:rPr>
          <w:rFonts w:cstheme="minorHAnsi"/>
          <w:u w:val="single"/>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Pr="00E04250"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574FAF" w:rsidRDefault="00574FAF" w:rsidP="002B32F4">
      <w:pPr>
        <w:pStyle w:val="ListParagraph"/>
        <w:spacing w:after="0" w:line="240" w:lineRule="auto"/>
        <w:ind w:left="1440"/>
      </w:pP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885DE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p>
    <w:p w:rsidR="00574FAF" w:rsidRPr="00885DEF" w:rsidRDefault="00885DEF" w:rsidP="00885DEF">
      <w:pPr>
        <w:spacing w:after="0" w:line="240" w:lineRule="auto"/>
        <w:rPr>
          <w:rFonts w:cstheme="minorHAnsi"/>
          <w:b/>
        </w:rPr>
      </w:pPr>
      <w:r w:rsidRPr="00885DEF">
        <w:rPr>
          <w:rFonts w:cstheme="minorHAnsi"/>
          <w:b/>
        </w:rPr>
        <w:t>All maintenance activities including repair have excessively long wait times. Vertical bandsaw/Lighting work orders were submitted two years ago.</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574FAF" w:rsidRPr="00885DEF" w:rsidRDefault="00885DEF" w:rsidP="00796277">
      <w:pPr>
        <w:spacing w:after="0" w:line="240" w:lineRule="auto"/>
        <w:rPr>
          <w:rFonts w:cstheme="minorHAnsi"/>
          <w:b/>
        </w:rPr>
      </w:pPr>
      <w:r w:rsidRPr="00885DEF">
        <w:rPr>
          <w:rFonts w:cstheme="minorHAnsi"/>
          <w:b/>
        </w:rPr>
        <w:t xml:space="preserve">We have requested new lighting for the welding booths. Poor lighting continues to be an issue for students inside welding booths. Increasing the amount of light in the welding booth will translate into increased skill attainment for all welding classes. Students will no longer struggle with low light conditions that provide a barrier to learning.   </w:t>
      </w:r>
    </w:p>
    <w:p w:rsidR="00885DEF" w:rsidRPr="00885DEF" w:rsidRDefault="00885DEF" w:rsidP="002B32F4">
      <w:pPr>
        <w:spacing w:after="0" w:line="240" w:lineRule="auto"/>
        <w:ind w:left="360"/>
        <w:rPr>
          <w:rFonts w:cstheme="minorHAnsi"/>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796277" w:rsidRPr="00796277" w:rsidRDefault="00574FAF" w:rsidP="00796277">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885DEF" w:rsidRPr="00796277" w:rsidRDefault="00885DEF" w:rsidP="00796277">
      <w:pPr>
        <w:spacing w:after="0" w:line="240" w:lineRule="auto"/>
        <w:rPr>
          <w:rFonts w:eastAsiaTheme="minorHAnsi"/>
          <w:b/>
        </w:rPr>
      </w:pPr>
      <w:r w:rsidRPr="00796277">
        <w:rPr>
          <w:rFonts w:eastAsiaTheme="minorHAnsi"/>
          <w:b/>
        </w:rPr>
        <w:t>No new technology received during past year.</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796277" w:rsidRPr="00796277" w:rsidRDefault="00796277" w:rsidP="00796277">
      <w:pPr>
        <w:spacing w:after="0" w:line="240" w:lineRule="auto"/>
        <w:rPr>
          <w:b/>
        </w:rPr>
      </w:pPr>
      <w:r w:rsidRPr="00796277">
        <w:rPr>
          <w:b/>
        </w:rPr>
        <w:t xml:space="preserve">Student success related to welding skill attainment will be increased. Many studies, including one completed by the University of Iowa show that when welding simulators are used for basic Introductory courses skill attainment drastically increases when students enter welding lab area. The welding department has one simulator. However, it is difficult for a class of 21 students to engage simulation exercises with only one unit. “Reality Works” has entered the simulation market and are producing a table top simulator for a reasonable price of $4500.00 per unit.   </w:t>
      </w: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574FAF" w:rsidRPr="00796277" w:rsidRDefault="00796277" w:rsidP="00796277">
      <w:pPr>
        <w:spacing w:after="0" w:line="240" w:lineRule="auto"/>
        <w:rPr>
          <w:rFonts w:cstheme="minorHAnsi"/>
          <w:b/>
        </w:rPr>
      </w:pPr>
      <w:r w:rsidRPr="00796277">
        <w:rPr>
          <w:rFonts w:cstheme="minorHAnsi"/>
          <w:b/>
        </w:rPr>
        <w:t>Through the acquisition of simulators and creation of a “Welding Sim Lab” students can meet strategic goals of the welding department in a shorter period of time. These skills include actual welding skill, but also include enhanced computer skills, understanding of advanced welding equipment, and critical thinking skills engaged in the simulated environment.</w:t>
      </w: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574FAF" w:rsidRPr="00796277" w:rsidRDefault="00796277" w:rsidP="00796277">
      <w:pPr>
        <w:spacing w:after="0" w:line="240" w:lineRule="auto"/>
        <w:rPr>
          <w:b/>
        </w:rPr>
      </w:pPr>
      <w:r>
        <w:rPr>
          <w:b/>
        </w:rPr>
        <w:t>Budget dollars spent on simulators will increase skill attainment resulting in reinforcement of technical skills.</w:t>
      </w: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796277" w:rsidRDefault="00796277" w:rsidP="00796277">
      <w:pPr>
        <w:spacing w:after="0" w:line="240" w:lineRule="auto"/>
        <w:rPr>
          <w:b/>
        </w:rPr>
      </w:pPr>
      <w:r>
        <w:rPr>
          <w:b/>
        </w:rPr>
        <w:t>Ron Grays-Academic Senate keeps staff informed on issues that affect the department.</w:t>
      </w:r>
    </w:p>
    <w:p w:rsidR="00796277" w:rsidRPr="00796277" w:rsidRDefault="00796277" w:rsidP="00796277">
      <w:pPr>
        <w:spacing w:after="0" w:line="240" w:lineRule="auto"/>
        <w:rPr>
          <w:b/>
        </w:rPr>
      </w:pPr>
      <w:r>
        <w:rPr>
          <w:b/>
        </w:rPr>
        <w:lastRenderedPageBreak/>
        <w:t xml:space="preserve">Josh Ralls/Mike Komin/Jeremy Staat-CCPT2 Dual Enrollment which align high school welding courses with BC courses. BC faculty working directly with high school faculty through meetings and site visit to insure facilities meet or exceed BC welding’s facilities. </w:t>
      </w: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796277" w:rsidRPr="00796277" w:rsidRDefault="00796277" w:rsidP="00796277">
      <w:pPr>
        <w:spacing w:after="0" w:line="240" w:lineRule="auto"/>
        <w:rPr>
          <w:b/>
        </w:rPr>
      </w:pPr>
      <w:r w:rsidRPr="00796277">
        <w:rPr>
          <w:b/>
        </w:rPr>
        <w:t>No adjunct at this time, but actively seeking qualified adjunct.</w:t>
      </w:r>
    </w:p>
    <w:p w:rsidR="002B32F4" w:rsidRDefault="002B32F4" w:rsidP="00574FAF">
      <w:pPr>
        <w:spacing w:after="0" w:line="240" w:lineRule="auto"/>
        <w:rPr>
          <w:b/>
          <w:u w:val="single"/>
        </w:rPr>
      </w:pPr>
    </w:p>
    <w:p w:rsidR="00574FAF"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bookmarkStart w:id="2" w:name="_GoBack"/>
      <w:bookmarkEnd w:id="2"/>
    </w:p>
    <w:p w:rsidR="00796277" w:rsidRPr="00E04250" w:rsidRDefault="00796277" w:rsidP="00574FAF">
      <w:pPr>
        <w:spacing w:after="0" w:line="240" w:lineRule="auto"/>
      </w:pPr>
    </w:p>
    <w:p w:rsidR="00574FAF" w:rsidRPr="00796277" w:rsidRDefault="00796277" w:rsidP="00574FAF">
      <w:pPr>
        <w:spacing w:after="0" w:line="240" w:lineRule="auto"/>
        <w:rPr>
          <w:b/>
        </w:rPr>
      </w:pPr>
      <w:r w:rsidRPr="00796277">
        <w:rPr>
          <w:b/>
        </w:rPr>
        <w:t>The welding program is in a significant growth trend. Many factors such as “Dual Enrollment”, Delano Campus expansion, and increased enrollment at the Main Campus have contributed. This expansion has dramatically increased the existing faculty workload and made it difficult to develop and implement any “Strategic Directive” ideas. Below are some ideas presented by welding faculty that would be very difficult to move forward under the current workload/department structure.  • “Welding Simulation Lab”-funded through CCPT2 funds. • CTE Courtyard improvement plan. • “Industry Environment” simulation lab • “Work Keys” Certificate program.  • Create and write curriculum for an Advanced GTAW welding course. 80% of students polled responded they would enroll in Advanced GTAW course. One idea that has circulated is to combine Welding/Manufacturing together in a single department and create a Department Chair position. This would create enough FTF to allow release time to be provided for the Chair position. The release time could be utilized to manage the expansion under CCPT2 directives, and begin advancing “Strategic Directives” within welding/manufacturing department.</w:t>
      </w:r>
    </w:p>
    <w:p w:rsidR="00574FAF" w:rsidRDefault="00574FAF" w:rsidP="00574FAF">
      <w:pPr>
        <w:spacing w:after="0" w:line="240" w:lineRule="auto"/>
        <w:rPr>
          <w:b/>
          <w:i/>
          <w:u w:val="single"/>
        </w:rPr>
      </w:pPr>
    </w:p>
    <w:p w:rsidR="00F00ACA" w:rsidRDefault="00F00ACA"/>
    <w:sectPr w:rsidR="00F00ACA" w:rsidSect="00E04250">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E0" w:rsidRDefault="008871E0">
      <w:pPr>
        <w:spacing w:after="0" w:line="240" w:lineRule="auto"/>
      </w:pPr>
      <w:r>
        <w:separator/>
      </w:r>
    </w:p>
  </w:endnote>
  <w:endnote w:type="continuationSeparator" w:id="0">
    <w:p w:rsidR="008871E0" w:rsidRDefault="0088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737870" w:rsidRPr="00737870">
      <w:rPr>
        <w:rFonts w:asciiTheme="minorHAnsi" w:eastAsiaTheme="majorEastAsia" w:hAnsiTheme="minorHAnsi" w:cstheme="minorHAnsi"/>
        <w:noProof/>
        <w:sz w:val="18"/>
        <w:szCs w:val="18"/>
      </w:rPr>
      <w:t>3</w:t>
    </w:r>
    <w:r w:rsidRPr="00C73841">
      <w:rPr>
        <w:rFonts w:asciiTheme="minorHAnsi" w:eastAsiaTheme="majorEastAsia" w:hAnsiTheme="minorHAnsi" w:cstheme="minorHAnsi"/>
        <w:noProof/>
        <w:sz w:val="18"/>
        <w:szCs w:val="18"/>
      </w:rPr>
      <w:fldChar w:fldCharType="end"/>
    </w:r>
  </w:p>
  <w:p w:rsidR="0045584D" w:rsidRDefault="00737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E0" w:rsidRDefault="008871E0">
      <w:pPr>
        <w:spacing w:after="0" w:line="240" w:lineRule="auto"/>
      </w:pPr>
      <w:r>
        <w:separator/>
      </w:r>
    </w:p>
  </w:footnote>
  <w:footnote w:type="continuationSeparator" w:id="0">
    <w:p w:rsidR="008871E0" w:rsidRDefault="00887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46530"/>
    <w:multiLevelType w:val="hybridMultilevel"/>
    <w:tmpl w:val="7A9E90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233BFD"/>
    <w:multiLevelType w:val="hybridMultilevel"/>
    <w:tmpl w:val="F92A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3"/>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77AE2"/>
    <w:rsid w:val="00083556"/>
    <w:rsid w:val="0023447C"/>
    <w:rsid w:val="00274671"/>
    <w:rsid w:val="00282D1A"/>
    <w:rsid w:val="002B32F4"/>
    <w:rsid w:val="002C4C50"/>
    <w:rsid w:val="003125D4"/>
    <w:rsid w:val="00397C4E"/>
    <w:rsid w:val="00574FAF"/>
    <w:rsid w:val="005B22D9"/>
    <w:rsid w:val="005C1298"/>
    <w:rsid w:val="005F2CCF"/>
    <w:rsid w:val="0060630B"/>
    <w:rsid w:val="00691543"/>
    <w:rsid w:val="006B46E8"/>
    <w:rsid w:val="00737870"/>
    <w:rsid w:val="00796277"/>
    <w:rsid w:val="007B3B44"/>
    <w:rsid w:val="007D628B"/>
    <w:rsid w:val="00814B83"/>
    <w:rsid w:val="00885DEF"/>
    <w:rsid w:val="008871E0"/>
    <w:rsid w:val="00980D49"/>
    <w:rsid w:val="009A0EBF"/>
    <w:rsid w:val="00A01F8E"/>
    <w:rsid w:val="00A25287"/>
    <w:rsid w:val="00A51876"/>
    <w:rsid w:val="00AD07BE"/>
    <w:rsid w:val="00B034D7"/>
    <w:rsid w:val="00B33BF0"/>
    <w:rsid w:val="00B90B4B"/>
    <w:rsid w:val="00C31915"/>
    <w:rsid w:val="00CC6745"/>
    <w:rsid w:val="00D57A87"/>
    <w:rsid w:val="00D618D2"/>
    <w:rsid w:val="00DA4006"/>
    <w:rsid w:val="00DE0CCA"/>
    <w:rsid w:val="00E001FC"/>
    <w:rsid w:val="00F00ACA"/>
    <w:rsid w:val="00F64BD2"/>
    <w:rsid w:val="00F74AE6"/>
    <w:rsid w:val="00F9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F175"/>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styleId="FollowedHyperlink">
    <w:name w:val="FollowedHyperlink"/>
    <w:basedOn w:val="DefaultParagraphFont"/>
    <w:uiPriority w:val="99"/>
    <w:semiHidden/>
    <w:unhideWhenUsed/>
    <w:rsid w:val="00F64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ommittees.kccd.edu/bc/committee/program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F3E5C4D5-29E7-41AE-8724-BC788DA943FB}"/>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Josh Ralls</cp:lastModifiedBy>
  <cp:revision>2</cp:revision>
  <dcterms:created xsi:type="dcterms:W3CDTF">2016-09-02T20:55:00Z</dcterms:created>
  <dcterms:modified xsi:type="dcterms:W3CDTF">2016-09-02T20:55:00Z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